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0BE" w:rsidRPr="007A36B4" w:rsidRDefault="003320BE" w:rsidP="00332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B4">
        <w:rPr>
          <w:rFonts w:ascii="Times New Roman" w:hAnsi="Times New Roman" w:cs="Times New Roman"/>
          <w:b/>
          <w:sz w:val="24"/>
          <w:szCs w:val="24"/>
        </w:rPr>
        <w:t>Муниципальное бюджетное дошкольное образовательное учреждение</w:t>
      </w:r>
    </w:p>
    <w:p w:rsidR="003320BE" w:rsidRPr="007A36B4" w:rsidRDefault="003320BE" w:rsidP="00332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B4">
        <w:rPr>
          <w:rFonts w:ascii="Times New Roman" w:hAnsi="Times New Roman" w:cs="Times New Roman"/>
          <w:b/>
          <w:sz w:val="24"/>
          <w:szCs w:val="24"/>
        </w:rPr>
        <w:t>Детский сад «</w:t>
      </w:r>
      <w:proofErr w:type="spellStart"/>
      <w:r w:rsidRPr="007A36B4">
        <w:rPr>
          <w:rFonts w:ascii="Times New Roman" w:hAnsi="Times New Roman" w:cs="Times New Roman"/>
          <w:b/>
          <w:sz w:val="24"/>
          <w:szCs w:val="24"/>
        </w:rPr>
        <w:t>Баяр</w:t>
      </w:r>
      <w:proofErr w:type="spellEnd"/>
      <w:r w:rsidRPr="007A36B4">
        <w:rPr>
          <w:rFonts w:ascii="Times New Roman" w:hAnsi="Times New Roman" w:cs="Times New Roman"/>
          <w:b/>
          <w:sz w:val="24"/>
          <w:szCs w:val="24"/>
        </w:rPr>
        <w:t>»</w:t>
      </w: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B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  <w:r w:rsidRPr="007A36B4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86"/>
        <w:gridCol w:w="4295"/>
      </w:tblGrid>
      <w:tr w:rsidR="003320BE" w:rsidRPr="007A36B4" w:rsidTr="00453256">
        <w:tc>
          <w:tcPr>
            <w:tcW w:w="5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br/>
              <w:t>Педагогическим советом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br/>
              <w:t>МБДОУ 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тский сад 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(протокол от 05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 г. № 3)</w:t>
            </w:r>
          </w:p>
        </w:tc>
        <w:tc>
          <w:tcPr>
            <w:tcW w:w="42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br/>
              <w:t>Заведующий МБДОУ Детский сад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Бая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05 апреля 2023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результатах </w:t>
      </w:r>
      <w:proofErr w:type="spellStart"/>
      <w:r w:rsidRPr="007A36B4">
        <w:rPr>
          <w:rFonts w:ascii="Times New Roman" w:hAnsi="Times New Roman" w:cs="Times New Roman"/>
          <w:b/>
          <w:bCs/>
          <w:sz w:val="24"/>
          <w:szCs w:val="24"/>
        </w:rPr>
        <w:t>самобследования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br/>
        <w:t>Муниципального бюджетного дошкольного образовательного учреж</w:t>
      </w:r>
      <w:r>
        <w:rPr>
          <w:rFonts w:ascii="Times New Roman" w:hAnsi="Times New Roman" w:cs="Times New Roman"/>
          <w:sz w:val="24"/>
          <w:szCs w:val="24"/>
        </w:rPr>
        <w:t>дения</w:t>
      </w:r>
      <w:r>
        <w:rPr>
          <w:rFonts w:ascii="Times New Roman" w:hAnsi="Times New Roman" w:cs="Times New Roman"/>
          <w:sz w:val="24"/>
          <w:szCs w:val="24"/>
        </w:rPr>
        <w:br/>
        <w:t>Детский сад 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Баяр</w:t>
      </w:r>
      <w:proofErr w:type="spellEnd"/>
      <w:r>
        <w:rPr>
          <w:rFonts w:ascii="Times New Roman" w:hAnsi="Times New Roman" w:cs="Times New Roman"/>
          <w:sz w:val="24"/>
          <w:szCs w:val="24"/>
        </w:rPr>
        <w:t>» за 2022 – 2023</w:t>
      </w:r>
      <w:r w:rsidRPr="007A36B4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3320BE" w:rsidRPr="007A36B4" w:rsidRDefault="003320BE" w:rsidP="003320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8702D8" w:rsidRDefault="003320BE" w:rsidP="003320BE">
      <w:pPr>
        <w:rPr>
          <w:rFonts w:ascii="Times New Roman" w:hAnsi="Times New Roman" w:cs="Times New Roman"/>
          <w:b/>
          <w:sz w:val="24"/>
          <w:szCs w:val="24"/>
        </w:rPr>
      </w:pPr>
    </w:p>
    <w:p w:rsidR="003320BE" w:rsidRPr="008702D8" w:rsidRDefault="003320BE" w:rsidP="003320BE">
      <w:pPr>
        <w:rPr>
          <w:rFonts w:ascii="Times New Roman" w:hAnsi="Times New Roman" w:cs="Times New Roman"/>
          <w:b/>
          <w:sz w:val="24"/>
          <w:szCs w:val="24"/>
        </w:rPr>
      </w:pPr>
      <w:r w:rsidRPr="008702D8">
        <w:rPr>
          <w:rFonts w:ascii="Times New Roman" w:hAnsi="Times New Roman" w:cs="Times New Roman"/>
          <w:b/>
          <w:sz w:val="24"/>
          <w:szCs w:val="24"/>
        </w:rPr>
        <w:t xml:space="preserve">Структура отчета о результатах </w:t>
      </w:r>
      <w:proofErr w:type="spellStart"/>
      <w:r w:rsidRPr="008702D8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1. Общие сведения об организации 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2. Система управления организации 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3. Образовательная деятельность 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4. Внутренняя оценка качества образования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5. Кадровое обеспечение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6. Материально-техническая база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7. Библиотечно-информационное обеспечение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8. Вывод </w:t>
      </w:r>
    </w:p>
    <w:p w:rsidR="003320BE" w:rsidRPr="007A36B4" w:rsidRDefault="003320BE" w:rsidP="003320BE">
      <w:pPr>
        <w:ind w:left="142" w:hanging="142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9. Перспективы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учреждения на 2021</w:t>
      </w:r>
      <w:r w:rsidRPr="007A36B4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A36B4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numPr>
          <w:ilvl w:val="0"/>
          <w:numId w:val="1"/>
        </w:numPr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7A36B4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Общие сведения об образовательной организации</w:t>
      </w:r>
    </w:p>
    <w:p w:rsidR="003320BE" w:rsidRPr="007A36B4" w:rsidRDefault="003320BE" w:rsidP="003320BE">
      <w:pPr>
        <w:ind w:left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320BE" w:rsidRPr="007A36B4" w:rsidRDefault="003320BE" w:rsidP="003320BE">
      <w:pPr>
        <w:ind w:left="142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Цель проведения </w:t>
      </w:r>
      <w:proofErr w:type="spellStart"/>
      <w:proofErr w:type="gramStart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МБДОУ</w:t>
      </w:r>
      <w:proofErr w:type="gramEnd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Детский сад «</w:t>
      </w:r>
      <w:proofErr w:type="spellStart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Баяр</w:t>
      </w:r>
      <w:proofErr w:type="spellEnd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>» - установление уровня качества образования, ухода и присмотра за детьми в открытом и доступном информационном поле</w:t>
      </w:r>
    </w:p>
    <w:tbl>
      <w:tblPr>
        <w:tblW w:w="9639" w:type="dxa"/>
        <w:tblInd w:w="21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9"/>
        <w:gridCol w:w="6140"/>
      </w:tblGrid>
      <w:tr w:rsidR="003320BE" w:rsidRPr="007A36B4" w:rsidTr="00194C07"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Муниципальное бюджетное дошкольное образовательное учреждение Детский сад 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20BE" w:rsidRPr="007A36B4" w:rsidTr="00194C07"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Жигжитова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Гэрэлма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3320BE" w:rsidRPr="007A36B4" w:rsidTr="00194C07"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Cs/>
                <w:sz w:val="24"/>
                <w:szCs w:val="24"/>
              </w:rPr>
              <w:t>671367 Республика Бурятия,</w:t>
            </w: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</w:t>
            </w:r>
            <w:proofErr w:type="spellStart"/>
            <w:r w:rsidRPr="007A36B4">
              <w:rPr>
                <w:rFonts w:ascii="Times New Roman" w:hAnsi="Times New Roman" w:cs="Times New Roman"/>
                <w:bCs/>
                <w:sz w:val="24"/>
                <w:szCs w:val="24"/>
              </w:rPr>
              <w:t>Бичурский</w:t>
            </w:r>
            <w:proofErr w:type="spellEnd"/>
            <w:r w:rsidRPr="007A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 ,улус средний   </w:t>
            </w:r>
            <w:proofErr w:type="spellStart"/>
            <w:r w:rsidRPr="007A36B4">
              <w:rPr>
                <w:rFonts w:ascii="Times New Roman" w:hAnsi="Times New Roman" w:cs="Times New Roman"/>
                <w:bCs/>
                <w:sz w:val="24"/>
                <w:szCs w:val="24"/>
              </w:rPr>
              <w:t>Харлун</w:t>
            </w:r>
            <w:proofErr w:type="spellEnd"/>
            <w:r w:rsidRPr="007A36B4">
              <w:rPr>
                <w:rFonts w:ascii="Times New Roman" w:hAnsi="Times New Roman" w:cs="Times New Roman"/>
                <w:bCs/>
                <w:sz w:val="24"/>
                <w:szCs w:val="24"/>
              </w:rPr>
              <w:t>, улица Центральная , 7 а</w:t>
            </w:r>
          </w:p>
        </w:tc>
      </w:tr>
      <w:tr w:rsidR="003320BE" w:rsidRPr="007A36B4" w:rsidTr="00194C07"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8 (30133)57316; </w:t>
            </w:r>
          </w:p>
        </w:tc>
      </w:tr>
      <w:tr w:rsidR="003320BE" w:rsidRPr="007A36B4" w:rsidTr="00194C07"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bayardich@mail.ru</w:t>
            </w:r>
          </w:p>
        </w:tc>
      </w:tr>
      <w:tr w:rsidR="003320BE" w:rsidRPr="007A36B4" w:rsidTr="00194C07"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Администрация МО «</w:t>
            </w:r>
            <w:proofErr w:type="spellStart"/>
            <w:r w:rsidRPr="007A36B4">
              <w:rPr>
                <w:rFonts w:ascii="Times New Roman" w:hAnsi="Times New Roman" w:cs="Times New Roman"/>
                <w:bCs/>
                <w:sz w:val="24"/>
                <w:szCs w:val="24"/>
              </w:rPr>
              <w:t>Бичурский</w:t>
            </w:r>
            <w:proofErr w:type="spellEnd"/>
            <w:r w:rsidRPr="007A36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район»</w:t>
            </w:r>
          </w:p>
        </w:tc>
      </w:tr>
      <w:tr w:rsidR="003320BE" w:rsidRPr="007A36B4" w:rsidTr="00194C07"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1983 год</w:t>
            </w:r>
          </w:p>
        </w:tc>
      </w:tr>
      <w:tr w:rsidR="003320BE" w:rsidRPr="007A36B4" w:rsidTr="00194C07">
        <w:tc>
          <w:tcPr>
            <w:tcW w:w="3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От 15.12.2015 № 13466, серия 66 ЛО № 0003783</w:t>
            </w:r>
          </w:p>
        </w:tc>
      </w:tr>
    </w:tbl>
    <w:p w:rsidR="003320BE" w:rsidRPr="007A36B4" w:rsidRDefault="003320BE" w:rsidP="003320B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Муниципальное бюджетное дошкольное образовательное учреждение Детский сад расположено в жилом районе улуса вдали от производящих предприятий и торговых мест. Здание Детского сада </w:t>
      </w:r>
      <w:r w:rsidRPr="007A36B4">
        <w:rPr>
          <w:rFonts w:ascii="Times New Roman" w:hAnsi="Times New Roman" w:cs="Times New Roman"/>
          <w:bCs/>
          <w:sz w:val="24"/>
          <w:szCs w:val="24"/>
        </w:rPr>
        <w:t>– де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ревянное, одноэтажное,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брусовое</w:t>
      </w:r>
      <w:proofErr w:type="spellEnd"/>
      <w:r w:rsidRPr="007A36B4">
        <w:rPr>
          <w:rFonts w:ascii="Times New Roman" w:hAnsi="Times New Roman" w:cs="Times New Roman"/>
          <w:bCs/>
          <w:sz w:val="24"/>
          <w:szCs w:val="24"/>
        </w:rPr>
        <w:t xml:space="preserve">, приспособленное. </w:t>
      </w:r>
      <w:r w:rsidRPr="007A36B4">
        <w:rPr>
          <w:rFonts w:ascii="Times New Roman" w:hAnsi="Times New Roman" w:cs="Times New Roman"/>
          <w:sz w:val="24"/>
          <w:szCs w:val="24"/>
        </w:rPr>
        <w:t xml:space="preserve"> Проектная наполняемость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на  17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мест. Общая площадь здания </w:t>
      </w:r>
      <w:r w:rsidRPr="007A36B4">
        <w:rPr>
          <w:rFonts w:ascii="Times New Roman" w:hAnsi="Times New Roman" w:cs="Times New Roman"/>
          <w:bCs/>
          <w:sz w:val="24"/>
          <w:szCs w:val="24"/>
        </w:rPr>
        <w:t xml:space="preserve">338,8 </w:t>
      </w:r>
      <w:proofErr w:type="spellStart"/>
      <w:r w:rsidRPr="007A36B4">
        <w:rPr>
          <w:rFonts w:ascii="Times New Roman" w:hAnsi="Times New Roman" w:cs="Times New Roman"/>
          <w:bCs/>
          <w:sz w:val="24"/>
          <w:szCs w:val="24"/>
        </w:rPr>
        <w:t>кв.м</w:t>
      </w:r>
      <w:proofErr w:type="spellEnd"/>
      <w:r w:rsidRPr="007A36B4">
        <w:rPr>
          <w:rFonts w:ascii="Times New Roman" w:hAnsi="Times New Roman" w:cs="Times New Roman"/>
          <w:bCs/>
          <w:sz w:val="24"/>
          <w:szCs w:val="24"/>
        </w:rPr>
        <w:t>.</w:t>
      </w:r>
      <w:r w:rsidRPr="007A36B4">
        <w:rPr>
          <w:rFonts w:ascii="Times New Roman" w:hAnsi="Times New Roman" w:cs="Times New Roman"/>
          <w:sz w:val="24"/>
          <w:szCs w:val="24"/>
        </w:rPr>
        <w:t>, из них площадь помещений, используемых непосредственно для нужд образовательного процесса, 225,8 кв. м.</w:t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Цель деятельности Детского сада – осуществление образовательной деятельности по</w:t>
      </w:r>
      <w:r w:rsidRPr="007A36B4">
        <w:rPr>
          <w:rFonts w:ascii="Times New Roman" w:hAnsi="Times New Roman" w:cs="Times New Roman"/>
          <w:sz w:val="24"/>
          <w:szCs w:val="24"/>
        </w:rPr>
        <w:br/>
        <w:t>реализации образовательных программ дошкольного образования.</w:t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сохранение и укрепление здоровья</w:t>
      </w:r>
      <w:r w:rsidRPr="007A36B4">
        <w:rPr>
          <w:rFonts w:ascii="Times New Roman" w:hAnsi="Times New Roman" w:cs="Times New Roman"/>
          <w:sz w:val="24"/>
          <w:szCs w:val="24"/>
        </w:rPr>
        <w:br/>
        <w:t>воспитанников.</w:t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Режим работы Детского сада.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Рабочая неделя – пятидневная, с понедельника по пятницу. Длительность пребывания детей в группах – 9 часов. Режим работы групп – с 8:00 до 17:00.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numPr>
          <w:ilvl w:val="0"/>
          <w:numId w:val="2"/>
        </w:numPr>
        <w:spacing w:line="360" w:lineRule="auto"/>
        <w:ind w:left="-567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A36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Система управления организацией</w:t>
      </w:r>
    </w:p>
    <w:p w:rsidR="003320BE" w:rsidRPr="007A36B4" w:rsidRDefault="003320BE" w:rsidP="003320BE">
      <w:pPr>
        <w:spacing w:line="360" w:lineRule="auto"/>
        <w:ind w:left="-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Органами управления учреждения являются:</w:t>
      </w:r>
    </w:p>
    <w:p w:rsidR="003320BE" w:rsidRPr="007A36B4" w:rsidRDefault="003320BE" w:rsidP="003320BE">
      <w:pPr>
        <w:spacing w:line="360" w:lineRule="auto"/>
        <w:ind w:left="-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7A36B4">
        <w:rPr>
          <w:rFonts w:eastAsiaTheme="minorEastAsia"/>
          <w:lang w:eastAsia="ru-RU"/>
        </w:rPr>
        <w:t>«</w:t>
      </w: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«Районное управление образованием» администрации МО «</w:t>
      </w:r>
      <w:proofErr w:type="spellStart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Бичурский</w:t>
      </w:r>
      <w:proofErr w:type="spellEnd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район»: Выполняет функции и полномочия учредителя </w:t>
      </w:r>
      <w:r w:rsidRPr="007A36B4">
        <w:rPr>
          <w:rFonts w:eastAsiaTheme="minorEastAsia"/>
          <w:lang w:eastAsia="ru-RU"/>
        </w:rPr>
        <w:sym w:font="Symbol" w:char="F076"/>
      </w: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3320BE" w:rsidRPr="007A36B4" w:rsidRDefault="003320BE" w:rsidP="003320BE">
      <w:pPr>
        <w:spacing w:line="360" w:lineRule="auto"/>
        <w:ind w:left="-567"/>
        <w:contextualSpacing/>
        <w:jc w:val="both"/>
        <w:rPr>
          <w:rFonts w:eastAsiaTheme="minorEastAsia"/>
          <w:lang w:eastAsia="ru-RU"/>
        </w:rPr>
      </w:pP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Руководитель (заведующий): Осуществляет текущее руководство деятельностью учреждения. </w:t>
      </w:r>
    </w:p>
    <w:p w:rsidR="003320BE" w:rsidRPr="007A36B4" w:rsidRDefault="003320BE" w:rsidP="003320BE">
      <w:pPr>
        <w:spacing w:line="360" w:lineRule="auto"/>
        <w:ind w:left="-567"/>
        <w:contextualSpacing/>
        <w:jc w:val="both"/>
        <w:rPr>
          <w:rFonts w:eastAsiaTheme="minorEastAsia"/>
          <w:lang w:eastAsia="ru-RU"/>
        </w:rPr>
      </w:pP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Управляющий совет: функционирует в соответствии с «Положением об Управляющем совете МБДОУ Детский сад «</w:t>
      </w:r>
      <w:proofErr w:type="spellStart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Баяр</w:t>
      </w:r>
      <w:proofErr w:type="spellEnd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». </w:t>
      </w:r>
    </w:p>
    <w:p w:rsidR="003320BE" w:rsidRPr="007A36B4" w:rsidRDefault="003320BE" w:rsidP="003320BE">
      <w:pPr>
        <w:spacing w:line="360" w:lineRule="auto"/>
        <w:ind w:left="-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Педагогический совет: в соответствии с «Положением о Педагогическом совете МБДОУ Детский сад «</w:t>
      </w:r>
      <w:proofErr w:type="spellStart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Баяр</w:t>
      </w:r>
      <w:proofErr w:type="spellEnd"/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</w:p>
    <w:p w:rsidR="003320BE" w:rsidRPr="007A36B4" w:rsidRDefault="003320BE" w:rsidP="003320BE">
      <w:pPr>
        <w:spacing w:line="360" w:lineRule="auto"/>
        <w:ind w:left="-567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A36B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Родительский комитет: в соответствии с «Положением о Родительском комитете» Общее собрание трудового коллектива: в соответствии с «Положением об Общем собрании трудового коллектива»</w:t>
      </w:r>
    </w:p>
    <w:p w:rsidR="003320BE" w:rsidRPr="007A36B4" w:rsidRDefault="003320BE" w:rsidP="003320BE">
      <w:pPr>
        <w:ind w:left="142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320BE" w:rsidRPr="007A36B4" w:rsidRDefault="003320BE" w:rsidP="003320BE">
      <w:pPr>
        <w:numPr>
          <w:ilvl w:val="0"/>
          <w:numId w:val="2"/>
        </w:numPr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7A36B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Образовательная деятельность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Нормативно-правовые документы, определяющие работу МБДОУ: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Закон «Об Образовании Российской Федерации». ФЗ № 273 от 29.12.2012 г;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Российской Федерации от 17 октября 2013 г. N 1155 г. «Об утверждении федерального государственного образовательного стандарта дошкольного образования»;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 Постановление Главного государственного санитарного врача Российской Федерации от 15.05.2013 г. № 26 г. Москва «Об утверждении СанПиН 2.4.1.3049-13 «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организаций»; -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РФ от 05.08.2013 г. № 662 «Об осуществлении мониторинга системы образования» и др. - Устав ДОУ и другие локальные акты.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Основные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-образовательные цели и задачи, реализуемые в 2019-2020 учебном году: -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Создание благоприятных условий для полноценного проживания ребенком дошкольного детства,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Подготовка к жизни в современном обществе,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Формирование предпосылок к учебной деятельности,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Обеспечение безопасности жизнедеятельности дошкольника.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lastRenderedPageBreak/>
        <w:t xml:space="preserve"> Задачи: - забота о физическом, психическом здоровье и своевременном всестороннем развитии каждого ребенка;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использование в образовательном процессе проектной деятельности;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>-образовательного процесса;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творческая организация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-образовательного процесса;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уважительное отношение к результатам детского творчества;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единство подходов к воспитанию детей в условиях дошкольного образовательного учреждения и семьи;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Цели части, формируемой участниками образовательных отношений: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Развитие духовно-нравственной культуры детей через воспитание любви к малой Родине;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Сохранение и укрепление здоровья детей, формирование у детей и родителей ответственности в деле сохранения здоровья.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Задачи части, формируемой участниками образовательных отношений: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Формировать у детей знания об окружающем мире;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Развивать память, мышление, зрительное и слуховое восприятие, мелкую моторику, творческие способности;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Продолжать знакомить детей с Республикой Бурятия, символике, городе, его достопримечательностях;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Познакомить детей с природой Бурятия культурой, традициями, бытом и др. бурятского народа;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Развивать познавательный интерес к родному краю; 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lastRenderedPageBreak/>
        <w:t>- обучение бурятскому языку, совершенствование всех сторон речи: добиваться чистого произношения всех звуков языка расширять и активизировать словарь, развивать диалогическую речь, обучать простым формам монологической речи;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Укреплять физическое здоровье дошкольников посредством усиления системы физкультурно-оздоровительной работы;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- Способствовать развитию ценностного отношения к здоровому образу жизни у детей и их родителей.</w:t>
      </w:r>
    </w:p>
    <w:p w:rsidR="003320BE" w:rsidRPr="007A36B4" w:rsidRDefault="003320BE" w:rsidP="003320BE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Рабочие программы  осуществляли по пяти образовательным областям: «Физическое развитие», «Социально-коммуникативное развитие», «Познавательное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развитие»,«Речевое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развитие», «Художественно-эстетическое развитие», в которых сочетаются следующие функции: воспитательная — развитие ценностных отношений — развитие основ мировоззрения, формирование нравственности; образовательная (познавательная) — воспитание интереса к получению знаний, умений и навыков, которые будут выступать в качестве средств, способствующих развитию ребенка, т. е. способствующих развитию его новых качеств; развивающая — развитие познавательных и психических процессов и свойств личности; социализирующая — овладение детьми системой общественных отношений и социально приемлемого поведения; оздоровительно профилактическая (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валеологическая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) — приоритет культуры здоровья в соответствии с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валеологическими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критериями и нормами. Планирование образовательно - воспитательной работы в дошкольном учреждении – одна из главных функций управления процессом освоения ООПДО ДОУ.</w:t>
      </w:r>
    </w:p>
    <w:p w:rsidR="003320BE" w:rsidRPr="007A36B4" w:rsidRDefault="003320BE" w:rsidP="003320BE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Кроме того, учтены концептуальные положения примерной образовательной программы дошкольного образования «От рождения до школы» под ред. Н.Е.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>.</w:t>
      </w:r>
    </w:p>
    <w:p w:rsidR="003320BE" w:rsidRPr="007A36B4" w:rsidRDefault="003320BE" w:rsidP="003320BE">
      <w:pPr>
        <w:spacing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Программа включает обязательную часть и часть, формируемую участниками образовательных отношений.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образования. Часть Программы, формируемая участниками образовательных отношений, разработана с учетом следующих парциальных программ: «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Тоонто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нютаг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Амар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мэндэ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-э» Г-Х.Ц.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Гунжитовой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Дареевой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, Б.Д.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Шожоевой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>.</w:t>
      </w:r>
    </w:p>
    <w:p w:rsidR="003320BE" w:rsidRPr="007A36B4" w:rsidRDefault="003320BE" w:rsidP="003320B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A36B4">
        <w:rPr>
          <w:rFonts w:ascii="Times New Roman" w:hAnsi="Times New Roman" w:cs="Times New Roman"/>
          <w:b/>
          <w:sz w:val="24"/>
          <w:szCs w:val="24"/>
        </w:rPr>
        <w:t>Система  воспитательной</w:t>
      </w:r>
      <w:proofErr w:type="gramEnd"/>
      <w:r w:rsidRPr="007A36B4">
        <w:rPr>
          <w:rFonts w:ascii="Times New Roman" w:hAnsi="Times New Roman" w:cs="Times New Roman"/>
          <w:b/>
          <w:sz w:val="24"/>
          <w:szCs w:val="24"/>
        </w:rPr>
        <w:t xml:space="preserve"> работы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-образовательный процесс в ДОУ строился на комплексно-тематическом планировании. Темы комплексно-тематического плана реализовывались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проектной деятельности. Метод проектов – один из видов деятельности, который используется в образовательном процессе нашего детского сада. В основе данного метода лежит развитие познавательных навыков детей, педагогов, родителей, умение ориентироваться в </w:t>
      </w:r>
      <w:r w:rsidRPr="007A36B4">
        <w:rPr>
          <w:rFonts w:ascii="Times New Roman" w:hAnsi="Times New Roman" w:cs="Times New Roman"/>
          <w:sz w:val="24"/>
          <w:szCs w:val="24"/>
        </w:rPr>
        <w:lastRenderedPageBreak/>
        <w:t>информационном пространстве, организовывать процесс познания, который должен завершиться реальным результатом.</w:t>
      </w:r>
    </w:p>
    <w:p w:rsidR="003320BE" w:rsidRPr="007A36B4" w:rsidRDefault="003320BE" w:rsidP="003320BE">
      <w:pPr>
        <w:tabs>
          <w:tab w:val="left" w:pos="142"/>
        </w:tabs>
        <w:spacing w:after="0"/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 Одной из главных целей коллектива дошкольного учреждения является сохранение и укрепление здоровья детей, формирование у детей и родителей ответственности в деле сохранения здоровья. Данная работа проводится комплексно: своевременно организуются медицинские обследования, проводятся профилактические прививки, проводятся профилактические мероприятия медсестрой. Все это позволяет целенаправленно проводить всю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оздоровительную работу. Профилактическая работа в детском саду проводилась с применением комплекса закаливающих мероприятий: облегченная одежда (при соответствующей температуре), одежда детей соответственно сезону, мытье рук прохладной водой по локоть, проветривание групп, влажная уборка, в меню добавляли лимон, чеснок, соки, фрукты. Также систематически проводились медицинские осмотры детей, мониторинг физической подготовленности детей на начало и конец учебного года.</w:t>
      </w:r>
    </w:p>
    <w:p w:rsidR="003320BE" w:rsidRPr="007A36B4" w:rsidRDefault="003320BE" w:rsidP="003320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технологии направлены на укрепление здоровья ребенка, привитие ему здорового образа жизни. </w:t>
      </w:r>
    </w:p>
    <w:p w:rsidR="003320BE" w:rsidRPr="007A36B4" w:rsidRDefault="003320BE" w:rsidP="003320BE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Формами работы являются спортивные праздники, физкультминутки между занятиями, утренняя гимнастика, прогулки не только на территории детского сада, но и в лесопарковых зонах, спортивные игры, закаливание, водные процедуры. ГТО. Как мы знаем, что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ГТО  повлияет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на повышение уровня как психического, так и физического здоровья нации. ГТО сдали 4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чел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1 ступени. 4 –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золотых  знаков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>, среди сотрудников. .</w:t>
      </w:r>
    </w:p>
    <w:p w:rsidR="003320BE" w:rsidRPr="007A36B4" w:rsidRDefault="003320BE" w:rsidP="003320BE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На территории детского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сада  традиционной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стала проведение «Зимних игр», строение ледового городка, совместные чаепития, национальные игры- шагай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наадан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ехор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наадан</w:t>
      </w:r>
      <w:proofErr w:type="spellEnd"/>
    </w:p>
    <w:p w:rsidR="003320BE" w:rsidRDefault="003320BE" w:rsidP="003320BE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Невозможно представить жизнь ребенка в детском саду без веселых досугов и развлечений, шумных праздников и соревнований, интересных игр и увлекательных аттракционов. Одни развивают сообразительность, другие – смекалку, третьи – воображение и творчество, но объединяет их общее – воспитание у ребенка потребности в движении и эмоциональном восприятии жизни. Ежегодно воспитанники ДОУ принимают участие в мероприятиях («День пожилых людей», 9 мая, 8 марта,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Сагаалган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 xml:space="preserve">, строение зимнего городка 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7A36B4">
        <w:rPr>
          <w:rFonts w:ascii="Times New Roman" w:hAnsi="Times New Roman" w:cs="Times New Roman"/>
          <w:sz w:val="24"/>
          <w:szCs w:val="24"/>
        </w:rPr>
        <w:t>.) проводимых в рамках МО – СП «</w:t>
      </w:r>
      <w:proofErr w:type="spellStart"/>
      <w:r w:rsidRPr="007A36B4">
        <w:rPr>
          <w:rFonts w:ascii="Times New Roman" w:hAnsi="Times New Roman" w:cs="Times New Roman"/>
          <w:sz w:val="24"/>
          <w:szCs w:val="24"/>
        </w:rPr>
        <w:t>Среднехарлунское</w:t>
      </w:r>
      <w:proofErr w:type="spellEnd"/>
      <w:proofErr w:type="gramStart"/>
      <w:r w:rsidRPr="007A36B4">
        <w:rPr>
          <w:rFonts w:ascii="Times New Roman" w:hAnsi="Times New Roman" w:cs="Times New Roman"/>
          <w:sz w:val="24"/>
          <w:szCs w:val="24"/>
        </w:rPr>
        <w:t>».Нужно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отметить положительную тенденцию активного участия родителей в совместных</w:t>
      </w:r>
      <w:r>
        <w:rPr>
          <w:rFonts w:ascii="Times New Roman" w:hAnsi="Times New Roman" w:cs="Times New Roman"/>
          <w:sz w:val="24"/>
          <w:szCs w:val="24"/>
        </w:rPr>
        <w:t xml:space="preserve"> мероприятиях.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Это  Бадмаева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Э.С, Кокорина С.А,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Дондупова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3320BE" w:rsidRPr="007A36B4" w:rsidRDefault="003320BE" w:rsidP="003320BE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По основным показателям просматривается положительная динамика в развитии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систематически посещающих детский сад. Но имеется и ряд проблем:</w:t>
      </w:r>
    </w:p>
    <w:p w:rsidR="003320BE" w:rsidRPr="007A36B4" w:rsidRDefault="003320BE" w:rsidP="003320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посещаемость детей;</w:t>
      </w:r>
    </w:p>
    <w:p w:rsidR="003320BE" w:rsidRPr="007A36B4" w:rsidRDefault="003320BE" w:rsidP="003320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- отсутствие заинтересованности родителей в дошкольном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образовании;.</w:t>
      </w:r>
      <w:proofErr w:type="gramEnd"/>
    </w:p>
    <w:p w:rsidR="003320BE" w:rsidRPr="007A36B4" w:rsidRDefault="003320BE" w:rsidP="003320B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На следующий учебный год следует направить усилия педагогического коллектива на решение задач в области физического развития, на пропаганду здорового образа жизни среди родителей.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Перспективы на следующий учебный год: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lastRenderedPageBreak/>
        <w:t>- повышение уровня профессиональной компетентности педагогов, мотивация педагогов к использованию метода проекта;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внедрение новых технологий в работе с детьми;</w:t>
      </w:r>
    </w:p>
    <w:p w:rsidR="003320BE" w:rsidRPr="007A36B4" w:rsidRDefault="003320BE" w:rsidP="003320BE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- использование разнообразных форм в работе с родителями.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3320BE" w:rsidRPr="007A36B4" w:rsidTr="00194C07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320BE" w:rsidRPr="007A36B4" w:rsidRDefault="003320BE" w:rsidP="00194C07">
            <w:pPr>
              <w:spacing w:after="0"/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Важнейшим показателем результативности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-работы образовательной и деятельности МБДОУ в целом является участие детей в различных мероприятиях. Изучив саду диаграммы, следует признать работу удовлетворительной коллектива, так как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имеют  тенденцию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к улучшению по качеству и количеству.</w:t>
            </w:r>
          </w:p>
          <w:p w:rsidR="003320BE" w:rsidRPr="007A36B4" w:rsidRDefault="003320BE" w:rsidP="00194C07">
            <w:pPr>
              <w:spacing w:after="0"/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В нашем детском саду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используется  приемы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и методы   инновационных  технологий :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; технологии проектной и исследовательской деятельности; информационно-коммуникационные; технологии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»; личностно-ориентированные; игровые технологии; технологии проблемного обучения и др.</w:t>
            </w:r>
          </w:p>
          <w:p w:rsidR="003320BE" w:rsidRPr="007A36B4" w:rsidRDefault="003320BE" w:rsidP="00194C07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Развивающая ,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технология</w:t>
            </w:r>
          </w:p>
          <w:p w:rsidR="003320BE" w:rsidRPr="007A36B4" w:rsidRDefault="003320BE" w:rsidP="00194C07">
            <w:pPr>
              <w:ind w:firstLine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Передовая, популярная методика В.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Воскобовича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для  нас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 открывают удивительные сказочные миры, полные ценных знаний! В игровом процессе ребенок сразу получает несколько развивающих моментов одновременно: это счет и чтение, внимание и воображение, логика и память.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Жигжитова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умело использует технологию на занятиях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игру  всегда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сопровождает сказка.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: Методическое пособие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Ларчик»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Харько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Т.Г.,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Воскобович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В.В. В этом пособии дано множество игровых мини-ситуаций с упражнениями и задачами, которые можно выполнить с помощью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коврографа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. Главными героями игр станут Лопушок и Гусеница Фифа, которым, конечно, потребуется помощь ребят. Задания сгруппированы по возрастам: младший дошкольный возраст (3-4 года), средний дошкольный возраст (4-5 лет), старший дошкольный возраст (5-6 лет), старший дошкольный возраст (6-7 лет). Для каждого возраста предусмотрены задания для развития сенсорных способностей, внимания, мышления, памяти, воображения, задания, знакомящие с окружающим миром, соответствующие возрасту задания по математике, а для старшего возраста – задания для обучения грамоте и развития речи.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«Ларчик» - замечательное обучающее и игровое пособие для детского сада.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В этом году частично пополнили выносное оборудование для прогулок, существенно обновили методическую базу детского сада.</w:t>
            </w:r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Главная отличительная особенность игр – образность и универсальность. Игра интегрирует, мобилизует внимание ребенка, его интерес, втягивая ребенка в процесс решения. Он образно попадает в ситуацию, последовательно анализирует свои действия, поставленные задания, осознает цели и находит варианты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решения..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инновационных технологий в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с дошкольниками"</w:t>
            </w:r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  большим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удовольствием занимаются нетрадиционной техникой рисования. Это пальчиковое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рисование ,рисование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песком на световых столах – это одновременно и новый вид изобразительного искусства и увлекательное творчество, и заряд положительными эмоциями. Такое рисование доступно абсолютно всем.</w:t>
            </w:r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Технология "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". Это «книга на колесах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» .В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чем польза?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помогает ребенку по своему желанию организовать информацию по интересующей его теме, лучше понять и 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запомнить материал. Это отличный способ для повторения пройденного материала. В любое удобное время ребенок просто открывает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и с радостью повторяет пройденное, рассматривая сделанную своими же руками. Уютно каждому ребенку и не требует специальной подготовки. Нами изготовлены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лэпбуки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«Пожарник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война» , « ПДД» «8 марта»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и.тд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   Метод проектов интересен и полезен не только детям, но самим педагогам, т.к. он дает возможность сконцентрировать материал по определённой теме, повысить уровень собственной компетентности по проблеме, вывести на новый уровень взаимоотношения с родителями, ощутить себя действительно партнером детей в решении исследовательских задач, сделать процесс познания не скучным и чрезмерно назидательным. Метод проектов естественно и гармонично вплетается в образовательный процесс детского сада.  Именно 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 Нами разработано много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интересных ,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взрослых , краткосрочных, долгосрочных проектов (Приложение); 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ИКТ технологии. Необходимо четко понимать, что такое ИКТ и в какой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конкретно  работе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в ДОУ они необходимы. Сочетание ИКТ связано с двумя видами технологий: информационными и коммуникационными: 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На сегодня формировалось Сообщество учителей Республики Бурятии для обмена идеями, разработками, ссылками, методическая поддержка друг друга, развитие экспертных групп по разным направлениям, создание сообществ знаний для педагогов. Очень интересно работать в сетевом педагогическом сообществе воспитателей (учителей бурятского языка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) »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Найдал</w:t>
            </w:r>
            <w:proofErr w:type="spellEnd"/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». Сетевое педагогическое сообщество – это ресурс (возможность, к которой можно прибегнуть при необходимости), созданный для общения единомышленников, являющийся современным средством самообразования педагога и повышения его квалификации. Цель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сообщества :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информационной и методической среды, способствующей формированию и развитию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деятельностной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модели современного учителя,(воспитателя) ; развитие мобильности педагогических ресурсов взаимодействия с коллегами с использованием открытых, бесплатных и свободных электронных ресурсов. Сообщество использует следующие продуктивные формы деятельности (обучающий семинар, конкурс, проект, акция, мастерская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информационных технологий имеют преимущества перед традиционными средствами обучения: 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1. ИКТ даёт возможность расширения использования электронных средств обучения, так как они передают информацию быстрее;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2. 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способствует эффективному усвоению материала, развитию памяти, воображения, творчества детей;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3.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возраста. При этом включаются три вида памяти: зрительная, слуховая, моторная;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4. Слайд-шоу и видеофрагменты позволяет показать те моменты из окружающего мира, наблюдение которых вызывает затруднения: например, рост цветка, вращение планет вокруг Солнца, движение волн, вот идёт дождь;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Также можно смоделировать такие жизненные ситуации, которые нельзя или сложно показать и увидеть в повседневной жизни (например, воспроизведение звуков природы; работу транспорта и т.д.);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6. Использование информационных технологий побуждает детей к поисковой исследовательской деятельности, включая и поиск в сети Интернет самостоятельно или вместе с родителями; 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7. ИКТ – это дополнительные возможности работы с детьми, имеющими ограниченные возможности. 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      И одним из замечательных способов реализации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подхода является создание вместе с детьми увлекательных мультфильмов по теме занятия, по мотивам произведений, сказок и т.д., которые относятся к электронным образовательным ресурсам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типа. И мы с удовольствием начали работу в мастерской "Мультфильмы в программе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Goanimate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как элемент ЭОР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типа"! (Сообщество учителей бурятского языка) 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У детей дошкольного возраста преобладает наглядно – образное мышление. Главным принципом при организации деятельности детей этого возраста является принцип наглядности. Использование разнообразного иллюстративного материала, как статичного, так и динамического позволяет педагогам ДОУ быстрее достичь намеченной цели во время непосредственной образовательной деятельности и совместной деятельности с детьми. Использование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– ресурсов позволяет сделать образовательный процесс информационно емким, зрелищным и комфортным. Использование ИКТ не предусматривает обучение детей основам информатики и вычислительной техники.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       Важным правилом при организации таких занятий является периодичность их проведения. Занятия должны проводится 1-2 раза в неделю в зависимости от возраста детей по 10-15 минут непосредственной деятельности за ПК.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Проводя утренние зарядки, стали замечать, что они быстро надоедают, становятся неинтересными. Тогда мы стали проводить интерактивные зарядки с задорной музыкой. Детям очень нравятся. Они с большим удовольствием выполняют различные упражнения под музыку со сказочными героями.» Маша и медведь»,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Кукутики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», «Мы веселые мартышки» и. т.   </w:t>
            </w:r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Одним из эффективных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способов  социализации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детей в детском коллективе являются музыкальные коммуникативные игры. Поскольку многие танцы построены, в основном на жестах и движениях, которые в житейском обиходе выражают дружелюбие, открытое отношение людей к друг другу, то в целом они производят положительные, радостные эмоции. Дети любят танцы –игры, где построен незамысловатый сюжет. Это игры «Паровозики», «Автобус», «Жираф», «Сороконожка»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20BE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Разучили танцы</w:t>
            </w:r>
            <w:r w:rsidR="00064D23">
              <w:rPr>
                <w:rFonts w:ascii="Times New Roman" w:hAnsi="Times New Roman" w:cs="Times New Roman"/>
                <w:sz w:val="24"/>
                <w:szCs w:val="24"/>
              </w:rPr>
              <w:t xml:space="preserve"> «Я пока что не звезда»</w:t>
            </w:r>
            <w:proofErr w:type="gramStart"/>
            <w:r w:rsidR="00064D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«Арам зам- зам»,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Барбарики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».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Чунга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чанга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5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этом учебном году приобрели интерактивную доску.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firstLine="70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Внедрение интерактивной доски в педагогический процесс формирует мотивационную готовность у всех участников </w:t>
            </w:r>
            <w:proofErr w:type="spell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образовательного процесса, стимулирует и поддерживает инновационную деятельность педагогов.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left="-142" w:firstLine="682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педагогами интерактивных технологий является значимым аспектом предметно-развивающей среды, мощным инструментом развития мотивации образовательного процесса, переноса центра тяжести с вербальных методов образования на методы поисковой и творческой деятельности воспитателей и воспитанников.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доска (далее - ИД) – одно из самых современных средств обучения, это устройство, позволяющее педагогу объединить два различных инструмента: экран для отображения информации и обычную маркерную доску. ИД подключается к компьютеру и проектору. На нее, как на экран, проецируется изображение от любого источника (компьютерного или видеосигнала), с которым можно работать прямо на поверхности доски. Манипуляции компьютерной мыши осуществляются касанием поверхности (специальным устройством – стилусом или просто пальцем), тем самым пользователь имеет полный доступ к управлению компьютером. Доска позволяет показывать слайды, видео, делать пометки, рисовать, чертить различные схемы, как на обычной меловой доске, в реальном времени наносить на проецируемое изображение комментарии, любые изменения и сохранять их в виде компьютерных файлов для дальнейшего редактирования, печати на принтере, рассылки по электронной почте.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left="142" w:firstLine="39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доска обеспечивает интерактивность обучения, которое состоит в том, что все обучающиеся оказываются вовлеченными в процесс познания, имеют возможность понимать и рефлексировать по поводу того, что они знают и думают. Совместная деятельность обучающихся означает, что каждый вносит свой особый индивидуальный вклад в процесс познания. Работая с интерактивной доской, педагог всегда находится в центре внимания, что помогает поддерживать постоянный контакт с детьми.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left="142" w:firstLine="39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 имеет высокий уровень производительности процесса обучения за счет одновременной работы со всей группой в целом и использованием заранее подготовленного материала, включения в процесс восприятия информации не одного человека (как в случае работы дошкольника с профессиональным компьютером), а всего коллектива обучающихся.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Использование интерактивных технологий позволяет ребенку стать активным участником образовательного процесса, удовлетворить свои </w:t>
            </w: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индивидуальные потребности: самоутвердиться, </w:t>
            </w:r>
            <w:proofErr w:type="spell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самореализоваться</w:t>
            </w:r>
            <w:proofErr w:type="spell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побуждает к исследованию, развивает </w:t>
            </w:r>
            <w:proofErr w:type="spell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деятельностные</w:t>
            </w:r>
            <w:proofErr w:type="spell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навыки, повышает мотивацию.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и умение использовать ИД существенно повышает уровень компьютерной компетенции педагога, который получает статус современного воспитателя, идущего в ногу с развитием информационных технологий. Это средство обучения может быть применимо для обучения детей разных возрастов.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ind w:firstLine="90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Изучив методическую литературу о новых возможностях </w:t>
            </w:r>
            <w:proofErr w:type="gram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использования  интерактивных</w:t>
            </w:r>
            <w:proofErr w:type="gram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технологий в области образования, опираясь на опыт других педагогов по работе в данном направлении, особенности  развития детей с нарушениями речи было решено систематизировать материал по приобщению педагогов к использованию интерактивной доски в процессе освоения области Коммуникация. С этой целью был </w:t>
            </w:r>
            <w:proofErr w:type="gram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разработан  проект</w:t>
            </w:r>
            <w:proofErr w:type="gram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«Навстречу инновациям!», содержащий стратегию и тактику работы, обеспечивающий оптимальную инновационную деятельность педагогов.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Гипотеза: </w:t>
            </w: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интерактивной доски в работе педагогов с дошкольниками позволит:</w:t>
            </w:r>
          </w:p>
          <w:p w:rsidR="00C75F8B" w:rsidRPr="00C75F8B" w:rsidRDefault="00C75F8B" w:rsidP="00C75F8B">
            <w:pPr>
              <w:numPr>
                <w:ilvl w:val="0"/>
                <w:numId w:val="8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интерактивную среду ДОУ, соответствующую требованиям ФГОС ДО;</w:t>
            </w:r>
          </w:p>
          <w:p w:rsidR="00C75F8B" w:rsidRPr="00C75F8B" w:rsidRDefault="00C75F8B" w:rsidP="00C75F8B">
            <w:pPr>
              <w:numPr>
                <w:ilvl w:val="0"/>
                <w:numId w:val="9"/>
              </w:numPr>
              <w:shd w:val="clear" w:color="auto" w:fill="FFFFFF"/>
              <w:spacing w:before="30" w:after="30" w:line="240" w:lineRule="auto"/>
              <w:ind w:left="644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повысить уровень профессиональной компетентности педагогов ДОУ, в соответствии с ФГОС ДО;</w:t>
            </w:r>
          </w:p>
          <w:p w:rsidR="00C75F8B" w:rsidRPr="00C75F8B" w:rsidRDefault="00C75F8B" w:rsidP="00C75F8B">
            <w:pPr>
              <w:numPr>
                <w:ilvl w:val="0"/>
                <w:numId w:val="9"/>
              </w:numPr>
              <w:shd w:val="clear" w:color="auto" w:fill="FFFFFF"/>
              <w:spacing w:before="30" w:after="30" w:line="240" w:lineRule="auto"/>
              <w:ind w:left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повысить уровень мотивации педагогов и воспитанников к коррекционно-образовательной деятельности;</w:t>
            </w:r>
          </w:p>
          <w:p w:rsidR="00C75F8B" w:rsidRPr="00C75F8B" w:rsidRDefault="00C75F8B" w:rsidP="00C75F8B">
            <w:pPr>
              <w:numPr>
                <w:ilvl w:val="0"/>
                <w:numId w:val="9"/>
              </w:numPr>
              <w:shd w:val="clear" w:color="auto" w:fill="FFFFFF"/>
              <w:spacing w:before="30" w:after="30" w:line="240" w:lineRule="auto"/>
              <w:ind w:left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повысить эффективность </w:t>
            </w:r>
            <w:proofErr w:type="spell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-образовательного процесса;</w:t>
            </w:r>
          </w:p>
          <w:p w:rsidR="00C75F8B" w:rsidRPr="00C75F8B" w:rsidRDefault="00C75F8B" w:rsidP="00C75F8B">
            <w:pPr>
              <w:numPr>
                <w:ilvl w:val="0"/>
                <w:numId w:val="9"/>
              </w:numPr>
              <w:shd w:val="clear" w:color="auto" w:fill="FFFFFF"/>
              <w:spacing w:before="30" w:after="30" w:line="240" w:lineRule="auto"/>
              <w:ind w:left="56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повысить качество восприятия учебного материала и прочность его запоминания детьми в процессе практической деятельности.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Цель проекта</w:t>
            </w: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: </w:t>
            </w: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внедрение в образовательный процесс интерактивной доски для создания интерактивной среды и повышения уровня профессиональной подготовки педагогов в соответствии с требованиями ФГОС ДО.</w:t>
            </w:r>
          </w:p>
          <w:p w:rsidR="00C75F8B" w:rsidRPr="00C75F8B" w:rsidRDefault="00C75F8B" w:rsidP="00C75F8B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Задачи проекта:</w:t>
            </w:r>
          </w:p>
          <w:p w:rsidR="00C75F8B" w:rsidRPr="00C75F8B" w:rsidRDefault="00C75F8B" w:rsidP="00C75F8B">
            <w:pPr>
              <w:numPr>
                <w:ilvl w:val="0"/>
                <w:numId w:val="10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ознакомиться с требованиями ФГОС ДО;</w:t>
            </w:r>
          </w:p>
          <w:p w:rsidR="00C75F8B" w:rsidRPr="00C75F8B" w:rsidRDefault="00C75F8B" w:rsidP="00C75F8B">
            <w:pPr>
              <w:numPr>
                <w:ilvl w:val="0"/>
                <w:numId w:val="11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изучить литературу и опыт других педагогов по использованию интерактивной доски в образовательном процессе;</w:t>
            </w:r>
          </w:p>
          <w:p w:rsidR="00C75F8B" w:rsidRPr="00C75F8B" w:rsidRDefault="00C75F8B" w:rsidP="00C75F8B">
            <w:pPr>
              <w:numPr>
                <w:ilvl w:val="0"/>
                <w:numId w:val="11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приобрести интерактивную доску в ДОУ;</w:t>
            </w:r>
          </w:p>
          <w:p w:rsidR="00C75F8B" w:rsidRPr="00C75F8B" w:rsidRDefault="00C75F8B" w:rsidP="00C75F8B">
            <w:pPr>
              <w:numPr>
                <w:ilvl w:val="0"/>
                <w:numId w:val="11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изучить программу работы на интерактивной доске </w:t>
            </w:r>
            <w:proofErr w:type="spell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Smart</w:t>
            </w:r>
            <w:proofErr w:type="spell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Board</w:t>
            </w:r>
            <w:proofErr w:type="spell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C75F8B" w:rsidRPr="00C75F8B" w:rsidRDefault="00C75F8B" w:rsidP="00C75F8B">
            <w:pPr>
              <w:numPr>
                <w:ilvl w:val="0"/>
                <w:numId w:val="11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освоить навыки работы на интерактивной доске;</w:t>
            </w:r>
          </w:p>
          <w:p w:rsidR="00C75F8B" w:rsidRPr="00C75F8B" w:rsidRDefault="00C75F8B" w:rsidP="00C75F8B">
            <w:pPr>
              <w:numPr>
                <w:ilvl w:val="0"/>
                <w:numId w:val="12"/>
              </w:numPr>
              <w:shd w:val="clear" w:color="auto" w:fill="FFFFFF"/>
              <w:spacing w:before="30" w:after="30" w:line="240" w:lineRule="auto"/>
              <w:ind w:left="7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пошаговую инструкцию по использованию интерактивной доски;</w:t>
            </w:r>
          </w:p>
          <w:p w:rsidR="00C75F8B" w:rsidRPr="00C75F8B" w:rsidRDefault="00C75F8B" w:rsidP="00C75F8B">
            <w:pPr>
              <w:numPr>
                <w:ilvl w:val="0"/>
                <w:numId w:val="13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педагогов с устройством интерактивной доски;</w:t>
            </w:r>
          </w:p>
          <w:p w:rsidR="00C75F8B" w:rsidRPr="00C75F8B" w:rsidRDefault="00C75F8B" w:rsidP="00C75F8B">
            <w:pPr>
              <w:numPr>
                <w:ilvl w:val="0"/>
                <w:numId w:val="13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создать картотеку интерактивных игр и презентаций для продуктивной образовательной деятельности;</w:t>
            </w:r>
          </w:p>
          <w:p w:rsidR="00C75F8B" w:rsidRPr="00C75F8B" w:rsidRDefault="00C75F8B" w:rsidP="00C75F8B">
            <w:pPr>
              <w:numPr>
                <w:ilvl w:val="0"/>
                <w:numId w:val="13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включить в образовательную деятельность педагогов </w:t>
            </w:r>
            <w:proofErr w:type="gramStart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 интерактивной</w:t>
            </w:r>
            <w:proofErr w:type="gramEnd"/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доски;</w:t>
            </w:r>
          </w:p>
          <w:p w:rsidR="00C75F8B" w:rsidRPr="00C75F8B" w:rsidRDefault="00C75F8B" w:rsidP="00C75F8B">
            <w:pPr>
              <w:numPr>
                <w:ilvl w:val="0"/>
                <w:numId w:val="13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5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популяризацию деятельности ДОУ в сети Интернет.</w:t>
            </w:r>
          </w:p>
          <w:p w:rsidR="00C75F8B" w:rsidRPr="007A36B4" w:rsidRDefault="00C75F8B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ИКТ  может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применяться в непосредственной образовательной деятельности, в ходе режимных моментов и в самостоятельной деятельности детей. Они являются неотъемлемым элементом при проведении различных видов мероприятий, для сопровождения театральных сценок, постановок, при взаимодействии с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должен только дополнять воспитателя, а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не  заменять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его.</w:t>
            </w:r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Нами  разработано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электронно-образовательных ресурсов по темам, презентаций.</w:t>
            </w:r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Одним  из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 приоритетных  направлений нашей деятельности является «Этнокультурное образование в пространстве  ДОУ». Успешно реализуется образовательная программа детского сада и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Тоонто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нютаг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». Программа направлена на освоение общечеловеческих ценностей посредством приобщения к народной культуре, имеющий широкий спектр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этнопедагогических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форм воспитания и обучения. Реализация данной программы поможет воспитанию нравственного человека, гражданина и патриота, интегрированного в национальную и мировую культуру современного обществ.</w:t>
            </w:r>
          </w:p>
          <w:p w:rsidR="003320BE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октября  2019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года ДОУ создана  экспериментальная  группа с погружением бурятскую языковую среду. Участие в республиканской экспериментальной программе по теме «Сохранение и развитие бурятского языка в Республике Бурятия».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бурятскому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языку </w:t>
            </w:r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направлена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на воспитание интереса к овладению бурятским языком, формирование гармонично развитой личности, развитие психических процессов, познавательных и языковых способностей; способствует развитию активной и пассивной речи; помогает освоить детям элементарные навыки устной речи и умение вести несложную беседу на бурятском языке в рамках пройденной темы.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Данная программа разработана согласно по учебно-методическому комплексу для детей старшего дошкольного возраста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Амар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мэндэ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-э!» которое является первой ступенью системы обучения бурятскому языку. УМК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Амар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мэндэ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-э!» состоит из учебника, книги для учителей и родителей, рабочей тетради и аудио приложения.</w:t>
            </w: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Формы обучения могут быть разными: от погружения в общение на языке во всех видах деятельности до организации образовательной деятельности продолжительностью 15—20 минут несколько раз в неделю. В зависимости от возраста детей языковой, коммуникативный материал преподносится в форме, наиболее эффективной для усвоения конкретного содержания на данном этапе. Поэтому возрастной подход к отбору, распределению и отработке материала должен быть тесно связан с методикой преподавания.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Согласно ФГОС ДО, как вариативная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часть  реализуется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программа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Тоонто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нютаг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»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(«Родной край») по нравственно – патриотическому воспитанию.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3320BE" w:rsidRDefault="003320BE" w:rsidP="00194C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proofErr w:type="gramStart"/>
            <w:r w:rsidRPr="00CB405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Мониторинг  владения</w:t>
            </w:r>
            <w:proofErr w:type="gramEnd"/>
            <w:r w:rsidRPr="00CB4056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бурятским языком выпускников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405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19704BD" wp14:editId="199D84B4">
                  <wp:extent cx="6148800" cy="3196800"/>
                  <wp:effectExtent l="0" t="0" r="23495" b="2286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Результат :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 по наблюдению, выпускники в основном понимают бурятский язык , но не говорят (70 %) Понимают и говорят  бурятский язык – 30 %.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Мы видим, что у выпускников хорошие показатели по изучению бурятского языка.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Тем не менее, на сегодняшний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 состояние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языковой ситуации среди воспитанников остается актуальным, поскольку «новые » дети в</w:t>
            </w: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дети приходят не говорящие , а  некоторые и  непонимающие свой родной язык.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Это  проблема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не только детей, но к сожаленью,  и молодых родителей.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Рассмотрев  проблему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, изучив  влияние социокультурной среды на развитие бурятского языка предпринята попытка создания условий.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Наша </w:t>
            </w:r>
            <w:proofErr w:type="gramStart"/>
            <w:r w:rsidRPr="00CB4056">
              <w:rPr>
                <w:rFonts w:ascii="Times New Roman" w:hAnsi="Times New Roman" w:cs="Times New Roman"/>
                <w:b/>
                <w:sz w:val="24"/>
                <w:szCs w:val="24"/>
              </w:rPr>
              <w:t>идея</w:t>
            </w: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этнокультурного креативного пространства  для развития и сохранения родного языка, популяризации традиционной и современной культуры бурят для детей и родителей воспитанников.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 В этой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связи  разработан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долгосрочный проект </w:t>
            </w:r>
            <w:r w:rsidRPr="00CB405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ДОУ как фактор социальной мотивации родителей и общественности к владению бурятским языком</w:t>
            </w:r>
            <w:r w:rsidRPr="00CB405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МО-СП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Среднехарлунское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проекта: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коммуникативной среды родного языка посредством элективных курсов, праздников, игр, мастер – классов, различных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мероприятий  по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бурятскому языку для разновозрастных групп;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- помочь осознать о важности знания бурятского языка;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- формирование эстетического облика улуса.</w:t>
            </w:r>
            <w:r w:rsidRPr="00CB40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Ожидаемые результаты: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- общение на родном языке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- приобщение молодежи к национальной культуре, обычаям, обрядам и традициям, эстетическим и нравственным ценностям бурятского народа;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оформление  на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родном языке вывесок социально значимых объектов.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креативного пространства состоит из различных групп. Это наши воспитанники,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братья ,сестры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, мамы, папы, бабушки  и все  активные люди нашего улуса. 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этнокультурного креативного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пространства  для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и сохранения родного языка мы видим через яркий пример взрослых (воспитателя, родителей),путем создания предметно пространственной среды и введения и  реализации программы по нравственно- патриотическому воспитанию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Тоонто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нютаг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», проектов, праздников, сюжетных, ролевых, музыкальных игр  и различных методов , приемов.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разрабатываются и реализуются проекты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Драгоценность моих предков», «Я моя семья»,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гарбал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»,  Наш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–взрослый проект  «Я, человек земли бурятской»  занял третье место во Всероссийском конкурсе. А также дни открытых дверей, дни здоровья, праздники, (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Буузын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найр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Эжын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сайндэр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Милангууд</w:t>
            </w:r>
            <w:proofErr w:type="spellEnd"/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»,  «</w:t>
            </w:r>
            <w:proofErr w:type="spellStart"/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Хэн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миллионер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болохо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дуратайб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?», патриотическая акция  «Говорим на родном языке»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.. ежегодно организовываются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челленджи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на бурятском языке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», изготавливаем семейные альбомы «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Минии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гарбал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320BE" w:rsidRPr="00CB4056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Мама нашей воспитанницы Светлан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Сергеевна  организовала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 кружок по валянию  овечьей  шерсти. Взрослые и дети изготавливают мягкие игрушки, делают аппликации.  Успешно разработали и реализовали   </w:t>
            </w:r>
            <w:proofErr w:type="spell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– взрослый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проект  «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Овечья шерсть это тепло и здоровье ».  На республиканском конкурсе заняли 2 место, на муниципальном 1 место.</w:t>
            </w:r>
          </w:p>
          <w:p w:rsidR="003320BE" w:rsidRPr="00CB4056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   Мы предполагаем, что создание </w:t>
            </w:r>
            <w:proofErr w:type="gramStart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>этнокультурного  креативного</w:t>
            </w:r>
            <w:proofErr w:type="gramEnd"/>
            <w:r w:rsidRPr="00CB4056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пространства имеет  большое значение для освоения семейных ценностей, сохранения преемственности национальных традиций в среде семьи и сохранения и развития родного языка.</w:t>
            </w:r>
          </w:p>
          <w:p w:rsidR="003320BE" w:rsidRPr="007A36B4" w:rsidRDefault="003320BE" w:rsidP="00194C0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Анализ степени удовлетворенности законных представителей воспитанников качеством образовательного процесса показывает, что: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•большинство родителей положительно оценивают качество предоставляемых образовательных услуг;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</w:t>
            </w:r>
          </w:p>
        </w:tc>
      </w:tr>
      <w:tr w:rsidR="003320BE" w:rsidRPr="007A36B4" w:rsidTr="00194C07">
        <w:trPr>
          <w:trHeight w:val="185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От чего же зависит качество ДОУ?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1.  От качества работы воспитателя 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2.  От отношений, которые сложились в коллективе 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3.  От условий, которые создает руководитель для творческого поиска новых методов и форм работы с детьми 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 От объективной оценки результатов деятельности каждого сотрудника.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В нашем детском саду в штатное расписание введен должность воспитателя 1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ставка  (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 2017 -2019 г), 1,25 ставки с 2021 г.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С 2018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года  основную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- образовательную деятельность ведет воспитатель 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Ленхоева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Сергеевна. Имеет высшее педагогическое образование; прошла курсы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повышения  по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 переподготовке (воспитатель) БРИОП.(апрель, 2021 г )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Это творчески работающий, ответственный, грамотный, знающий специалист, профессионал, руководствующийся в своей деятельности нормативно-правовыми документами Министерства образования и науки РФ, нормативными актами РБ. 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Мы уделяем большое внимание процессу непрерывного самообразования и саморазвития педагогов, повышения уровня их квалификации через разнообразные формы работы: информационно - консультативные семинары, педагогические часы, мастер - классы, курсы повышения квалификации. Чтобы повысить заинтересованность педагогических работников для участия в различных конкурсах, мы используем материальное стимулирование сотрудников, что даёт положительные результаты. В этом учебном году наш детский сад принял успешное участие в следующих конкурсах: Приложение. 1</w:t>
            </w:r>
          </w:p>
          <w:p w:rsidR="003320BE" w:rsidRPr="007A36B4" w:rsidRDefault="003320BE" w:rsidP="00194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Восспитательно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-  образовательную деятельность осуществляет всего 2 педагога и 1 младший воспитатель. Коллектив сплочённый, творческий.  Это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команда  единомышленников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, готовые в любую минуту поддержать все начинания и идеи и работать над созданием образовательных, развивающих условий в ДОУ.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Материально-техническая база</w:t>
            </w:r>
          </w:p>
          <w:p w:rsidR="003320BE" w:rsidRPr="007A36B4" w:rsidRDefault="003320BE" w:rsidP="00194C07">
            <w:pPr>
              <w:spacing w:after="0" w:line="360" w:lineRule="auto"/>
              <w:ind w:left="-567" w:firstLine="70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МБДОУ Детский </w:t>
            </w:r>
            <w:proofErr w:type="gramStart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  «</w:t>
            </w:r>
            <w:proofErr w:type="spellStart"/>
            <w:proofErr w:type="gram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Баяр</w:t>
            </w:r>
            <w:proofErr w:type="spell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функционирует одна разновозрастная   группа. Здание 1983 года постройки, строение деревянное, одноэтажное, приспособленное. </w:t>
            </w:r>
            <w:r w:rsidRPr="007A36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Общая площадь здания составляет - </w:t>
            </w:r>
            <w:proofErr w:type="gramStart"/>
            <w:r w:rsidRPr="007A36B4">
              <w:rPr>
                <w:rFonts w:ascii="Times New Roman" w:hAnsi="Times New Roman"/>
                <w:sz w:val="24"/>
                <w:szCs w:val="24"/>
                <w:lang w:eastAsia="ru-RU"/>
              </w:rPr>
              <w:t>338,8кв.м</w:t>
            </w:r>
            <w:proofErr w:type="gramEnd"/>
            <w:r w:rsidRPr="007A36B4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320BE" w:rsidRPr="007A36B4" w:rsidRDefault="003320BE" w:rsidP="00194C07">
            <w:pPr>
              <w:shd w:val="clear" w:color="auto" w:fill="FCFCFC"/>
              <w:spacing w:after="0" w:line="360" w:lineRule="auto"/>
              <w:ind w:left="-567" w:firstLine="567"/>
              <w:jc w:val="both"/>
              <w:textAlignment w:val="baseline"/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color w:val="343434"/>
                <w:sz w:val="24"/>
                <w:szCs w:val="24"/>
                <w:lang w:eastAsia="ru-RU"/>
              </w:rPr>
              <w:t xml:space="preserve">Для жизнеобеспечения и развития детей создана материально- техническая база, ведется систематически работа по созданию предметно- развивающей среды. В детском саду имеются </w:t>
            </w:r>
          </w:p>
          <w:p w:rsidR="003320BE" w:rsidRPr="007A36B4" w:rsidRDefault="003320BE" w:rsidP="00194C07">
            <w:pPr>
              <w:widowControl w:val="0"/>
              <w:tabs>
                <w:tab w:val="left" w:pos="-426"/>
                <w:tab w:val="left" w:pos="-142"/>
              </w:tabs>
              <w:spacing w:after="0" w:line="360" w:lineRule="auto"/>
              <w:ind w:left="153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9385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2410"/>
              <w:gridCol w:w="4707"/>
            </w:tblGrid>
            <w:tr w:rsidR="003320BE" w:rsidRPr="007A36B4" w:rsidTr="00194C07">
              <w:trPr>
                <w:trHeight w:val="461"/>
              </w:trPr>
              <w:tc>
                <w:tcPr>
                  <w:tcW w:w="2268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left="-567" w:right="141" w:firstLine="8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A36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Наименов</w:t>
                  </w:r>
                  <w:proofErr w:type="spellEnd"/>
                  <w:r w:rsidRPr="007A36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410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317"/>
                    </w:tabs>
                    <w:spacing w:line="360" w:lineRule="auto"/>
                    <w:ind w:left="-43" w:right="141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Площадь </w:t>
                  </w:r>
                </w:p>
              </w:tc>
              <w:tc>
                <w:tcPr>
                  <w:tcW w:w="4707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left="-567" w:right="141" w:firstLine="8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Внутренняя отделка</w:t>
                  </w:r>
                </w:p>
              </w:tc>
            </w:tr>
            <w:tr w:rsidR="003320BE" w:rsidRPr="007A36B4" w:rsidTr="00194C07">
              <w:tc>
                <w:tcPr>
                  <w:tcW w:w="2268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Спальня</w:t>
                  </w:r>
                </w:p>
              </w:tc>
              <w:tc>
                <w:tcPr>
                  <w:tcW w:w="2410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38.28 </w:t>
                  </w:r>
                  <w:proofErr w:type="spellStart"/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</w:p>
              </w:tc>
              <w:tc>
                <w:tcPr>
                  <w:tcW w:w="4707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176"/>
                    </w:tabs>
                    <w:spacing w:line="360" w:lineRule="auto"/>
                    <w:ind w:left="176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стены покрашены водоэмульсионной краской,</w:t>
                  </w:r>
                </w:p>
                <w:p w:rsidR="003320BE" w:rsidRPr="007A36B4" w:rsidRDefault="003320BE" w:rsidP="00194C07">
                  <w:pPr>
                    <w:widowControl w:val="0"/>
                    <w:tabs>
                      <w:tab w:val="left" w:pos="176"/>
                    </w:tabs>
                    <w:spacing w:line="360" w:lineRule="auto"/>
                    <w:ind w:left="176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полы эмалью коричневого цвета</w:t>
                  </w:r>
                </w:p>
              </w:tc>
            </w:tr>
            <w:tr w:rsidR="003320BE" w:rsidRPr="007A36B4" w:rsidTr="00194C07">
              <w:tc>
                <w:tcPr>
                  <w:tcW w:w="2268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Групповая </w:t>
                  </w:r>
                </w:p>
              </w:tc>
              <w:tc>
                <w:tcPr>
                  <w:tcW w:w="2410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38.28 </w:t>
                  </w:r>
                  <w:proofErr w:type="spellStart"/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</w:p>
              </w:tc>
              <w:tc>
                <w:tcPr>
                  <w:tcW w:w="4707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176"/>
                    </w:tabs>
                    <w:spacing w:line="360" w:lineRule="auto"/>
                    <w:ind w:left="176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стены покрашены водоэмульсионной краской, полы эмалью коричневого цвета</w:t>
                  </w:r>
                </w:p>
              </w:tc>
            </w:tr>
            <w:tr w:rsidR="003320BE" w:rsidRPr="007A36B4" w:rsidTr="00194C07">
              <w:tc>
                <w:tcPr>
                  <w:tcW w:w="2268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left="33"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Физкультурный зал</w:t>
                  </w:r>
                </w:p>
              </w:tc>
              <w:tc>
                <w:tcPr>
                  <w:tcW w:w="2410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57.19 </w:t>
                  </w:r>
                  <w:proofErr w:type="spellStart"/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</w:p>
              </w:tc>
              <w:tc>
                <w:tcPr>
                  <w:tcW w:w="4707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left="317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стены покрашены водоэмульсионной краской, полы эмалью коричневого цвета</w:t>
                  </w:r>
                </w:p>
              </w:tc>
            </w:tr>
            <w:tr w:rsidR="003320BE" w:rsidRPr="007A36B4" w:rsidTr="00194C07">
              <w:tc>
                <w:tcPr>
                  <w:tcW w:w="2268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Приемная </w:t>
                  </w:r>
                </w:p>
              </w:tc>
              <w:tc>
                <w:tcPr>
                  <w:tcW w:w="2410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16.65 </w:t>
                  </w:r>
                  <w:proofErr w:type="spellStart"/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707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left="317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стены покрашены водоэмульсионной краской, полы эмалью коричневого цвета</w:t>
                  </w:r>
                </w:p>
              </w:tc>
            </w:tr>
            <w:tr w:rsidR="003320BE" w:rsidRPr="007A36B4" w:rsidTr="00194C07">
              <w:tc>
                <w:tcPr>
                  <w:tcW w:w="2268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Пищеблок</w:t>
                  </w:r>
                </w:p>
              </w:tc>
              <w:tc>
                <w:tcPr>
                  <w:tcW w:w="2410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17.34 </w:t>
                  </w:r>
                  <w:proofErr w:type="spellStart"/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</w:p>
              </w:tc>
              <w:tc>
                <w:tcPr>
                  <w:tcW w:w="4707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left="317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стены покрашены эмалью белого цвета., полы эмалью коричневого цвета</w:t>
                  </w:r>
                </w:p>
              </w:tc>
            </w:tr>
            <w:tr w:rsidR="003320BE" w:rsidRPr="007A36B4" w:rsidTr="00194C07">
              <w:tc>
                <w:tcPr>
                  <w:tcW w:w="2268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Кабинет заведующей </w:t>
                  </w:r>
                </w:p>
              </w:tc>
              <w:tc>
                <w:tcPr>
                  <w:tcW w:w="2410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left="-567" w:right="14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17.5 17.59 </w:t>
                  </w:r>
                </w:p>
                <w:p w:rsidR="003320BE" w:rsidRPr="007A36B4" w:rsidRDefault="003320BE" w:rsidP="00194C07">
                  <w:pPr>
                    <w:widowControl w:val="0"/>
                    <w:tabs>
                      <w:tab w:val="left" w:pos="0"/>
                    </w:tabs>
                    <w:spacing w:line="360" w:lineRule="auto"/>
                    <w:ind w:left="-249" w:firstLine="28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кв.м</w:t>
                  </w:r>
                  <w:proofErr w:type="spellEnd"/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4707" w:type="dxa"/>
                </w:tcPr>
                <w:p w:rsidR="003320BE" w:rsidRPr="007A36B4" w:rsidRDefault="003320BE" w:rsidP="00194C07">
                  <w:pPr>
                    <w:widowControl w:val="0"/>
                    <w:tabs>
                      <w:tab w:val="left" w:pos="-142"/>
                    </w:tabs>
                    <w:spacing w:line="360" w:lineRule="auto"/>
                    <w:ind w:left="176" w:right="141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A36B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стены и пол покрашены эмалью, полы эмалью коричневого цвета</w:t>
                  </w:r>
                </w:p>
              </w:tc>
            </w:tr>
          </w:tbl>
          <w:p w:rsidR="003320BE" w:rsidRPr="007A36B4" w:rsidRDefault="003320BE" w:rsidP="00194C07">
            <w:pPr>
              <w:spacing w:before="100" w:beforeAutospacing="1" w:after="100" w:afterAutospacing="1" w:line="360" w:lineRule="auto"/>
              <w:ind w:left="-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кабинеты оформлены в соответствии с требованиями. При создании предметно- развивающей среды воспитатели учитывают возрастные, индивидуальные способности </w:t>
            </w:r>
            <w:proofErr w:type="gramStart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детей..</w:t>
            </w:r>
            <w:proofErr w:type="gramEnd"/>
          </w:p>
          <w:p w:rsidR="003320BE" w:rsidRPr="007A36B4" w:rsidRDefault="003320BE" w:rsidP="00194C07">
            <w:pPr>
              <w:spacing w:before="100" w:beforeAutospacing="1" w:after="100" w:afterAutospacing="1" w:line="360" w:lineRule="auto"/>
              <w:ind w:right="118"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Предметно – развивающая среда является основным средством формирования личности ребенка и является источником его знаний и социального опыта.</w:t>
            </w:r>
          </w:p>
          <w:p w:rsidR="003320BE" w:rsidRPr="007A36B4" w:rsidRDefault="003320BE" w:rsidP="00194C0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-108" w:right="118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A3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Салон красоты</w:t>
            </w: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Маленькие дети с удовольствием «</w:t>
            </w:r>
            <w:proofErr w:type="gramStart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ходят»  в</w:t>
            </w:r>
            <w:proofErr w:type="gram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салон красоты, где они могут «примерить» на себя взрослые роли. Эта сюжетно-ролевая игра также помогает овладению нормами и правилами поведения в обществе, учит выстраивать диалог, развивает речь, мышление, воображение, воспитывает в детях аккуратность, стремление быть красивыми, вызывает положительные эмоции и создает хорошее настроение на весь день.</w:t>
            </w:r>
          </w:p>
          <w:p w:rsidR="003320BE" w:rsidRPr="007A36B4" w:rsidRDefault="003320BE" w:rsidP="00194C0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left="-108" w:right="118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Уголок «</w:t>
            </w:r>
            <w:proofErr w:type="gramStart"/>
            <w:r w:rsidRPr="007A3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Больница»</w:t>
            </w: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детском саду -  это,  пожалуй, одна из самых игровых зон малышей. В доктора любят играть и </w:t>
            </w:r>
            <w:proofErr w:type="gramStart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мальчики</w:t>
            </w:r>
            <w:proofErr w:type="gram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девочки.</w:t>
            </w:r>
          </w:p>
          <w:p w:rsidR="003320BE" w:rsidRPr="007A36B4" w:rsidRDefault="003320BE" w:rsidP="00194C07">
            <w:pPr>
              <w:numPr>
                <w:ilvl w:val="0"/>
                <w:numId w:val="3"/>
              </w:numPr>
              <w:spacing w:after="0" w:line="360" w:lineRule="auto"/>
              <w:ind w:left="-108" w:right="118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Зона развития мелкой моторики</w:t>
            </w: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яркими пирамидками, игрушками-шнуровками разного вида, сюжетно-дидактическими панно с пуговицами, разными видами мозаик, настольно-печатных игры, кубиками, </w:t>
            </w:r>
            <w:proofErr w:type="spellStart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пазлами</w:t>
            </w:r>
            <w:proofErr w:type="spell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замочками, ленточками помогают малышу в развитии  пальчиковой моторики,  освоению операций вкладывания, наложения, соединения частей в целое, развитию зрительного восприятия и внимания, формированию исследовательских  навыков, знакомству с геометрическими фигурами и формами предметов,  обучению группировки предметов по цвету, размеру, форме, выявлению отношения групп предметов </w:t>
            </w: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количеству и числу (много, мало, один), а самое главное - обогащению активного словаря детей и развитию памяти. </w:t>
            </w:r>
          </w:p>
          <w:p w:rsidR="003320BE" w:rsidRPr="007A36B4" w:rsidRDefault="003320BE" w:rsidP="00194C07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ind w:right="118" w:firstLine="3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Физкультурный уголок. Уголок природы</w:t>
            </w: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A3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– необходимая составляющая воспитательного процесса в детском саду. </w:t>
            </w:r>
            <w:r w:rsidRPr="007A3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Уголок </w:t>
            </w:r>
            <w:proofErr w:type="spellStart"/>
            <w:proofErr w:type="gramStart"/>
            <w:r w:rsidRPr="007A3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рисования;Книжный</w:t>
            </w:r>
            <w:proofErr w:type="spellEnd"/>
            <w:proofErr w:type="gramEnd"/>
            <w:r w:rsidRPr="007A36B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уголок; Уголок театрализованной деятельности; Уголок уединения;</w:t>
            </w:r>
            <w:r w:rsidRPr="007A3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3320BE" w:rsidRPr="007A36B4" w:rsidRDefault="003320BE" w:rsidP="00194C07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right="118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6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Внутренняя оценка качества образования.</w:t>
            </w:r>
          </w:p>
          <w:p w:rsidR="003320BE" w:rsidRPr="007A36B4" w:rsidRDefault="003320BE" w:rsidP="00194C07">
            <w:pPr>
              <w:spacing w:before="100" w:beforeAutospacing="1" w:after="100" w:afterAutospacing="1" w:line="360" w:lineRule="auto"/>
              <w:ind w:left="33" w:right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дошкольном образовательном учреждении разработаны Положение о внутренней оценке качества образования и Положение о контроле и проверках в МБДОУ. Ежемесячно в годовом плане намечены разнообразные виды проверок и контроля в детском саду: - систематический контроль - оперативный контроль - предупредительный контроль - тематический контроль. Оценка качества образования осуществляется по следующим направлениям: - ведение педагогами </w:t>
            </w:r>
            <w:proofErr w:type="spellStart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-образовательной деятельности; - выполнение приоритетных годовых задач; - выполнение инструкций по охране жизни и здоровья детей; - санитарно-гигиеническое состояние групп; - состояние здоровья воспитанников; - взаимодействие с родительской общественностью; - медико-социальные, материально-технические условия пребывания детей в МБДОУ; - кадровое обеспечение образовательного процесса; - выполнение Образовательной Программы в МБДОУ. По итогам контрольных и проверочных мероприятий в дошкольном учреждении проводятся Педагогические советы, общие собрания педагогического коллектива. В декабре 2019 года в МБДОУ Детский сад “</w:t>
            </w:r>
            <w:proofErr w:type="spellStart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</w:rPr>
              <w:t>” прошла независимая оценка качества образования (НОКО). Предмет исследования: Качество образовательной деятельности МБДОУ Детский сад “</w:t>
            </w:r>
            <w:proofErr w:type="spellStart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7A36B4">
              <w:rPr>
                <w:rFonts w:ascii="Times New Roman" w:eastAsia="Times New Roman" w:hAnsi="Times New Roman" w:cs="Times New Roman"/>
                <w:sz w:val="24"/>
                <w:szCs w:val="24"/>
              </w:rPr>
              <w:t>”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 По результатам проверки в детском саду составлен План мероприятий по улучшению качества работы.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  <w:p w:rsidR="003320BE" w:rsidRPr="007A36B4" w:rsidRDefault="003320BE" w:rsidP="00194C0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Таким образом, Муниципальное бюджетное дошкольное образовательное учреждение Детский сад «</w:t>
            </w:r>
            <w:proofErr w:type="spell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Баяр</w:t>
            </w:r>
            <w:proofErr w:type="spell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» функционирует в соответствии с нормативными документами РБ и РФ. В МБДОУ создана структура управления в соответствие с целями и содержанием работы учреждения. Анализ образовательной деятельности показал, что все приоритетные годовые задачи решались на хорошем уровне. В течение года педагоги стремились обеспечивать эмоциональное благополучие детей через оптимальную организацию педагогического процесса, создавали необходимые условия для развития личности ребенка, его </w:t>
            </w:r>
            <w:r w:rsidRPr="007A3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интеллектуальных и творческих способностей, учитывая детские интересы и потребности. Созданы необходимые условия для воспитания, образования и развития детей дошкольного возраста и эффективной работы педагогического коллектива.</w:t>
            </w:r>
          </w:p>
          <w:p w:rsidR="003320BE" w:rsidRPr="007A36B4" w:rsidRDefault="003320BE" w:rsidP="00194C07">
            <w:pPr>
              <w:spacing w:after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У выпускников сформирован достаточный уровень умений, знаний, навыков, что показывают результаты детей тестирования, как в детском саду, так и в принимающей, школе наших выпускников. Выпускники МБДОУ успешно достаточно переходят в условия новой жизненной легко, ситуации адаптируются в школе; Кроме.</w:t>
            </w:r>
          </w:p>
          <w:p w:rsidR="003320BE" w:rsidRPr="007A36B4" w:rsidRDefault="003320BE" w:rsidP="00194C0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того, у детей </w:t>
            </w:r>
            <w:proofErr w:type="gramStart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сформированы  готовности</w:t>
            </w:r>
            <w:proofErr w:type="gramEnd"/>
            <w:r w:rsidRPr="007A36B4">
              <w:rPr>
                <w:rFonts w:ascii="Times New Roman" w:hAnsi="Times New Roman" w:cs="Times New Roman"/>
                <w:sz w:val="24"/>
                <w:szCs w:val="24"/>
              </w:rPr>
              <w:t xml:space="preserve"> виды к обучению в школе:</w:t>
            </w:r>
          </w:p>
          <w:p w:rsidR="003320BE" w:rsidRPr="007A36B4" w:rsidRDefault="003320BE" w:rsidP="00194C07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психологическая готовность;</w:t>
            </w:r>
          </w:p>
          <w:p w:rsidR="003320BE" w:rsidRPr="007A36B4" w:rsidRDefault="003320BE" w:rsidP="00194C07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готовность мотивационная (сформировано положительное отношение к учению);</w:t>
            </w: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0BE" w:rsidRPr="007A36B4" w:rsidRDefault="003320BE" w:rsidP="00194C0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</w:t>
            </w:r>
          </w:p>
          <w:p w:rsidR="003320BE" w:rsidRPr="007A36B4" w:rsidRDefault="003320BE" w:rsidP="00194C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Мониторинг педагогического процесса по МБДОУ Детский сад</w:t>
            </w:r>
          </w:p>
          <w:p w:rsidR="003320BE" w:rsidRPr="007A36B4" w:rsidRDefault="003320BE" w:rsidP="00194C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Баяр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 на 2020-2021</w:t>
            </w: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гг</w:t>
            </w:r>
            <w:proofErr w:type="spellEnd"/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(разновозрастная группа)</w:t>
            </w:r>
          </w:p>
        </w:tc>
      </w:tr>
    </w:tbl>
    <w:p w:rsidR="003320BE" w:rsidRDefault="003320BE" w:rsidP="003320BE"/>
    <w:tbl>
      <w:tblPr>
        <w:tblpPr w:leftFromText="180" w:rightFromText="180" w:vertAnchor="text" w:horzAnchor="margin" w:tblpY="1"/>
        <w:tblOverlap w:val="never"/>
        <w:tblW w:w="95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3409"/>
        <w:gridCol w:w="90"/>
        <w:gridCol w:w="3960"/>
      </w:tblGrid>
      <w:tr w:rsidR="003320BE" w:rsidRPr="007A36B4" w:rsidTr="00194C07">
        <w:tc>
          <w:tcPr>
            <w:tcW w:w="95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1.Образовательная область « Социально-коммуникативное развитие»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гр</w:t>
            </w:r>
            <w:proofErr w:type="spellEnd"/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Начало года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Конец года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3320BE" w:rsidRPr="007A36B4" w:rsidTr="00194C07">
        <w:trPr>
          <w:trHeight w:val="572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60,8%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63,6%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0BE" w:rsidRPr="007A36B4" w:rsidTr="00194C07">
        <w:tc>
          <w:tcPr>
            <w:tcW w:w="95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2.Образовательная область « Познавательное развитие»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60,8%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63,6%</w:t>
            </w:r>
          </w:p>
        </w:tc>
      </w:tr>
      <w:tr w:rsidR="003320BE" w:rsidRPr="007A36B4" w:rsidTr="00194C07">
        <w:tc>
          <w:tcPr>
            <w:tcW w:w="95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3.Образовательная область «Речевое развитие»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38%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42%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49%</w:t>
            </w:r>
          </w:p>
        </w:tc>
      </w:tr>
      <w:tr w:rsidR="003320BE" w:rsidRPr="007A36B4" w:rsidTr="00194C07">
        <w:tc>
          <w:tcPr>
            <w:tcW w:w="95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4.Образовательная область « Художественно-эстетическое развитие»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Старшая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53%</w:t>
            </w:r>
          </w:p>
        </w:tc>
      </w:tr>
      <w:tr w:rsidR="003320BE" w:rsidRPr="007A36B4" w:rsidTr="00194C07">
        <w:tc>
          <w:tcPr>
            <w:tcW w:w="957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5.Образовательная область « Физическое развитие»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Младшая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61%</w:t>
            </w:r>
          </w:p>
        </w:tc>
      </w:tr>
      <w:tr w:rsidR="003320BE" w:rsidRPr="007A36B4" w:rsidTr="00194C07">
        <w:trPr>
          <w:trHeight w:val="399"/>
        </w:trPr>
        <w:tc>
          <w:tcPr>
            <w:tcW w:w="21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Старшая разновозрастная группа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70,7%</w:t>
            </w:r>
          </w:p>
        </w:tc>
        <w:tc>
          <w:tcPr>
            <w:tcW w:w="40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B4">
              <w:rPr>
                <w:rFonts w:ascii="Times New Roman" w:hAnsi="Times New Roman" w:cs="Times New Roman"/>
                <w:sz w:val="24"/>
                <w:szCs w:val="24"/>
              </w:rPr>
              <w:t>72,7%</w:t>
            </w:r>
          </w:p>
        </w:tc>
      </w:tr>
      <w:tr w:rsidR="003320BE" w:rsidRPr="007A36B4" w:rsidTr="00194C07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320BE" w:rsidRPr="007A36B4" w:rsidRDefault="003320BE" w:rsidP="00194C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В младшей группе наибольшее количество баллов набрано по образовательной области - «Художественно-эстетическое развитие, направление –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художественная  литература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». Содержание данной области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в  группе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: внимательно слушать доступные по содержанию стихи, сказки, рассказы при повторном чтении проговаривать отдельные слова, фразы; рассматривать иллюстрации под руководством взрослого.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Дети  младшей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группы приучены слушать и хорошо слышат своих воспитателей, с большим удовольствием слушают доступные для них произведения, рассматривают иллюстрации.</w:t>
      </w:r>
    </w:p>
    <w:p w:rsidR="003320BE" w:rsidRPr="007A36B4" w:rsidRDefault="003320BE" w:rsidP="00332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Затруднение испытывают в овладении образовательных областей: «речевое», «социально-личностное». В связи с маленьким возрастом детей и тем, что дети только начали посещать детский сад, навыки самообслуживания у детей развиты слабо.</w:t>
      </w:r>
    </w:p>
    <w:p w:rsidR="003320BE" w:rsidRPr="007A36B4" w:rsidRDefault="003320BE" w:rsidP="00332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6B4">
        <w:rPr>
          <w:rFonts w:ascii="Times New Roman" w:hAnsi="Times New Roman" w:cs="Times New Roman"/>
          <w:sz w:val="24"/>
          <w:szCs w:val="24"/>
        </w:rPr>
        <w:t>В  старшей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разновозрастной группе дети хорошо усваивают программу по образовательным областям «Социально-коммуникативное» и «Познавательное». Дети организованные, постоянно заняты делом, научены играть самостоятельно.</w:t>
      </w:r>
    </w:p>
    <w:p w:rsidR="003320BE" w:rsidRPr="007A36B4" w:rsidRDefault="003320BE" w:rsidP="00332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 В старшей разновозрастной группе (4-7)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группе  лучшие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показатели по образовательным областям – «Физическое развитие», «Познавательное», «Социально-коммуникативное». Испытывают сложность в усвоении программы по образовательным областям – «Речевое развитие» (звукопроизношение). Наименьшее количество процентов по ДОУ набрано по образовательным областям – «Речевое развитие», «Художественно-эстетическое».</w:t>
      </w:r>
    </w:p>
    <w:p w:rsidR="003320BE" w:rsidRPr="007A36B4" w:rsidRDefault="003320BE" w:rsidP="00332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  На основании полученных результатов можно сделать вывод: большинство воспитанников успешно осваивают образовательную программу; особое внимание на следующий учебный год следует обратить на образовательные области: «Речевое развитие», «Художественное творчество».  Исходя из показателей результативности выполнения программы по всем направлениям деятельности, можно сделать вывод о том, что коллектив ДОУ удовлетворительно справился со всеми поставленными задачами.</w:t>
      </w:r>
    </w:p>
    <w:p w:rsidR="003320BE" w:rsidRDefault="003320BE" w:rsidP="003320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Default="003320BE" w:rsidP="003320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b/>
          <w:sz w:val="24"/>
          <w:szCs w:val="24"/>
        </w:rPr>
        <w:t xml:space="preserve">Педагогический мониторинг образовательного процесса в </w:t>
      </w:r>
      <w:r>
        <w:rPr>
          <w:rFonts w:ascii="Times New Roman" w:hAnsi="Times New Roman" w:cs="Times New Roman"/>
          <w:b/>
          <w:sz w:val="24"/>
          <w:szCs w:val="24"/>
        </w:rPr>
        <w:t>МБДОУ Детский сад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Баяр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за 2020- 2021</w:t>
      </w:r>
      <w:r w:rsidRPr="007A36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7A36B4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proofErr w:type="gramEnd"/>
      <w:r w:rsidRPr="007A36B4">
        <w:rPr>
          <w:rFonts w:ascii="Times New Roman" w:hAnsi="Times New Roman" w:cs="Times New Roman"/>
          <w:b/>
          <w:sz w:val="24"/>
          <w:szCs w:val="24"/>
        </w:rPr>
        <w:t xml:space="preserve"> (выпускники)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F8B027" wp14:editId="418AA771">
            <wp:extent cx="5810400" cy="3196800"/>
            <wp:effectExtent l="0" t="0" r="19050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6B4">
        <w:rPr>
          <w:rFonts w:ascii="Times New Roman" w:hAnsi="Times New Roman" w:cs="Times New Roman"/>
          <w:sz w:val="24"/>
          <w:szCs w:val="24"/>
        </w:rPr>
        <w:t>Вывод :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у всех детей сформирован интерес к учебной деятельности и желание учиться в школе, 56 % развита инициативность, ответственность. Внимательно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слушает .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может действовать по правилу и образцу, правильно оценивает результат. 85 % может дать нравственную оценку своим и чужим поступкам. </w:t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Многие знают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90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%  детей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устанавливают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 83 % детей умеют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</w:t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95%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детей  умеют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самостоятельно организовывать подвижные игры, придумывать собственные игры, варианты игр, комбинировать движения. Наряду с положительными результатами, нужно отметить, недостаточную работу по развитию речи (дефектом) Это связано с отсутствием логопеда в детском саду.</w:t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Анализируя диагностические данные готовности наших детей к школьному обучению, мы отмечаем положительные показатели по всем компонентам психологической готовности</w:t>
      </w:r>
    </w:p>
    <w:p w:rsidR="003320BE" w:rsidRPr="007A36B4" w:rsidRDefault="003320BE" w:rsidP="003320B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20BE" w:rsidRPr="007A36B4" w:rsidRDefault="003320BE" w:rsidP="003320B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b/>
          <w:bCs/>
          <w:sz w:val="24"/>
          <w:szCs w:val="24"/>
        </w:rPr>
        <w:t>Мониторингу</w:t>
      </w:r>
      <w:r w:rsidRPr="007A36B4">
        <w:rPr>
          <w:rFonts w:ascii="Times New Roman" w:hAnsi="Times New Roman" w:cs="Times New Roman"/>
          <w:sz w:val="24"/>
          <w:szCs w:val="24"/>
        </w:rPr>
        <w:t> </w:t>
      </w:r>
      <w:r w:rsidRPr="007A36B4">
        <w:rPr>
          <w:rFonts w:ascii="Times New Roman" w:hAnsi="Times New Roman" w:cs="Times New Roman"/>
          <w:b/>
          <w:bCs/>
          <w:sz w:val="24"/>
          <w:szCs w:val="24"/>
        </w:rPr>
        <w:t>удовлетворенности родителей качеством предоставляемых образовательных услуг в МБДОУ Детский сад «</w:t>
      </w:r>
      <w:proofErr w:type="spellStart"/>
      <w:r w:rsidRPr="007A36B4">
        <w:rPr>
          <w:rFonts w:ascii="Times New Roman" w:hAnsi="Times New Roman" w:cs="Times New Roman"/>
          <w:b/>
          <w:bCs/>
          <w:sz w:val="24"/>
          <w:szCs w:val="24"/>
        </w:rPr>
        <w:t>Баяр</w:t>
      </w:r>
      <w:proofErr w:type="spellEnd"/>
      <w:r w:rsidRPr="007A36B4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gramStart"/>
      <w:r w:rsidRPr="007A36B4">
        <w:rPr>
          <w:rFonts w:ascii="Times New Roman" w:hAnsi="Times New Roman" w:cs="Times New Roman"/>
          <w:b/>
          <w:bCs/>
          <w:sz w:val="24"/>
          <w:szCs w:val="24"/>
        </w:rPr>
        <w:t>на  2019</w:t>
      </w:r>
      <w:proofErr w:type="gramEnd"/>
      <w:r w:rsidRPr="007A36B4">
        <w:rPr>
          <w:rFonts w:ascii="Times New Roman" w:hAnsi="Times New Roman" w:cs="Times New Roman"/>
          <w:b/>
          <w:bCs/>
          <w:sz w:val="24"/>
          <w:szCs w:val="24"/>
        </w:rPr>
        <w:t>-2020 г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465EFB" wp14:editId="49B6C795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Охвачены анкетированием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родители:  90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3320BE" w:rsidRPr="007A36B4" w:rsidRDefault="003320BE" w:rsidP="00332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Уровень удовлетворенности родителей образовательными услугами, предоставляемыми в МБДОУ – 100%</w:t>
      </w:r>
    </w:p>
    <w:p w:rsidR="003320BE" w:rsidRPr="007A36B4" w:rsidRDefault="003320BE" w:rsidP="00332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Кол-во ответов на последний вопрос «Да», «Частично» - 100; «Нет» - 0</w:t>
      </w:r>
    </w:p>
    <w:p w:rsidR="003320BE" w:rsidRPr="007A36B4" w:rsidRDefault="003320BE" w:rsidP="003320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>Большинство родителей отметили, что дети, посещая детский сад, удовлетворяют свои познавательные интересы, потребность в общении со сверстниками, дети с интересом и пользой проводят свое время, участвуют в мероприятиях, организуемых на уровне МБДОУ и района. Группа оснащена достаточным количеством игрушек и игрового материала. Отмечено, что в успехах детей есть очевидные заслуги педагогов детского сада.</w:t>
      </w:r>
    </w:p>
    <w:p w:rsidR="003320BE" w:rsidRPr="007A36B4" w:rsidRDefault="003320BE" w:rsidP="003320B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sz w:val="24"/>
          <w:szCs w:val="24"/>
        </w:rPr>
        <w:t xml:space="preserve">Родителями отмечено, что в ДОУ </w:t>
      </w:r>
      <w:proofErr w:type="gramStart"/>
      <w:r w:rsidRPr="007A36B4">
        <w:rPr>
          <w:rFonts w:ascii="Times New Roman" w:hAnsi="Times New Roman" w:cs="Times New Roman"/>
          <w:sz w:val="24"/>
          <w:szCs w:val="24"/>
        </w:rPr>
        <w:t>не  достаточно</w:t>
      </w:r>
      <w:proofErr w:type="gramEnd"/>
      <w:r w:rsidRPr="007A36B4">
        <w:rPr>
          <w:rFonts w:ascii="Times New Roman" w:hAnsi="Times New Roman" w:cs="Times New Roman"/>
          <w:sz w:val="24"/>
          <w:szCs w:val="24"/>
        </w:rPr>
        <w:t xml:space="preserve"> созданы условия для занятий физической культурой и здоровье детей является одним из приоритетов в работе.(мало спортивных оборудований)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bCs/>
          <w:sz w:val="24"/>
          <w:szCs w:val="24"/>
          <w:u w:val="single"/>
        </w:rPr>
        <w:t>Выводы:</w:t>
      </w:r>
      <w:r w:rsidRPr="007A36B4">
        <w:rPr>
          <w:rFonts w:ascii="Times New Roman" w:hAnsi="Times New Roman" w:cs="Times New Roman"/>
          <w:bCs/>
          <w:sz w:val="24"/>
          <w:szCs w:val="24"/>
        </w:rPr>
        <w:t> проанализировав анкет</w:t>
      </w:r>
      <w:r>
        <w:rPr>
          <w:rFonts w:ascii="Times New Roman" w:hAnsi="Times New Roman" w:cs="Times New Roman"/>
          <w:bCs/>
          <w:sz w:val="24"/>
          <w:szCs w:val="24"/>
        </w:rPr>
        <w:t>ы, можно отметить, что с 2020</w:t>
      </w:r>
      <w:r w:rsidRPr="007A36B4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7A36B4">
        <w:rPr>
          <w:rFonts w:ascii="Times New Roman" w:hAnsi="Times New Roman" w:cs="Times New Roman"/>
          <w:bCs/>
          <w:sz w:val="24"/>
          <w:szCs w:val="24"/>
        </w:rPr>
        <w:t>202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7A36B4">
        <w:rPr>
          <w:rFonts w:ascii="Times New Roman" w:hAnsi="Times New Roman" w:cs="Times New Roman"/>
          <w:bCs/>
          <w:sz w:val="24"/>
          <w:szCs w:val="24"/>
        </w:rPr>
        <w:t xml:space="preserve">  г.</w:t>
      </w:r>
      <w:proofErr w:type="gramEnd"/>
      <w:r w:rsidRPr="007A36B4">
        <w:rPr>
          <w:rFonts w:ascii="Times New Roman" w:hAnsi="Times New Roman" w:cs="Times New Roman"/>
          <w:bCs/>
          <w:sz w:val="24"/>
          <w:szCs w:val="24"/>
        </w:rPr>
        <w:t xml:space="preserve"> результаты</w:t>
      </w:r>
      <w:r w:rsidRPr="007A36B4">
        <w:rPr>
          <w:rFonts w:ascii="Times New Roman" w:hAnsi="Times New Roman" w:cs="Times New Roman"/>
          <w:sz w:val="24"/>
          <w:szCs w:val="24"/>
        </w:rPr>
        <w:t> </w:t>
      </w:r>
      <w:r w:rsidRPr="007A36B4">
        <w:rPr>
          <w:rFonts w:ascii="Times New Roman" w:hAnsi="Times New Roman" w:cs="Times New Roman"/>
          <w:bCs/>
          <w:sz w:val="24"/>
          <w:szCs w:val="24"/>
        </w:rPr>
        <w:t>мониторинга удовлетворенности родителей качеством предоставляемых образовательных услуг в составляют 98%.</w:t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137779" wp14:editId="79DB1659">
            <wp:extent cx="5767754" cy="3367454"/>
            <wp:effectExtent l="0" t="0" r="23495" b="2349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sz w:val="24"/>
          <w:szCs w:val="24"/>
        </w:rPr>
      </w:pPr>
      <w:r w:rsidRPr="007A36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F559C7" wp14:editId="33821477">
            <wp:extent cx="5899638" cy="3903785"/>
            <wp:effectExtent l="0" t="0" r="25400" b="2095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320BE" w:rsidRPr="007A36B4" w:rsidRDefault="003320BE" w:rsidP="003320BE">
      <w:pPr>
        <w:rPr>
          <w:rFonts w:ascii="Times New Roman" w:hAnsi="Times New Roman" w:cs="Times New Roman"/>
          <w:b/>
          <w:sz w:val="24"/>
          <w:szCs w:val="24"/>
        </w:rPr>
      </w:pPr>
    </w:p>
    <w:p w:rsidR="003320BE" w:rsidRPr="007A36B4" w:rsidRDefault="003320BE" w:rsidP="003320BE">
      <w:pPr>
        <w:rPr>
          <w:rFonts w:ascii="Times New Roman" w:hAnsi="Times New Roman" w:cs="Times New Roman"/>
          <w:b/>
          <w:sz w:val="24"/>
          <w:szCs w:val="24"/>
        </w:rPr>
      </w:pPr>
    </w:p>
    <w:p w:rsidR="003320BE" w:rsidRPr="007A36B4" w:rsidRDefault="003320BE" w:rsidP="00332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Мониторинг участия </w:t>
      </w:r>
      <w:proofErr w:type="gramStart"/>
      <w:r w:rsidRPr="007A36B4">
        <w:rPr>
          <w:rFonts w:ascii="Times New Roman" w:hAnsi="Times New Roman" w:cs="Times New Roman"/>
          <w:b/>
          <w:sz w:val="24"/>
          <w:szCs w:val="24"/>
        </w:rPr>
        <w:t>воспитателей  МБДОУ</w:t>
      </w:r>
      <w:proofErr w:type="gramEnd"/>
      <w:r w:rsidRPr="007A36B4">
        <w:rPr>
          <w:rFonts w:ascii="Times New Roman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7A36B4">
        <w:rPr>
          <w:rFonts w:ascii="Times New Roman" w:hAnsi="Times New Roman" w:cs="Times New Roman"/>
          <w:b/>
          <w:sz w:val="24"/>
          <w:szCs w:val="24"/>
        </w:rPr>
        <w:t>Баяр</w:t>
      </w:r>
      <w:proofErr w:type="spellEnd"/>
      <w:r w:rsidRPr="007A36B4">
        <w:rPr>
          <w:rFonts w:ascii="Times New Roman" w:hAnsi="Times New Roman" w:cs="Times New Roman"/>
          <w:b/>
          <w:sz w:val="24"/>
          <w:szCs w:val="24"/>
        </w:rPr>
        <w:t>»</w:t>
      </w:r>
    </w:p>
    <w:p w:rsidR="003320BE" w:rsidRDefault="003320BE" w:rsidP="00332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36B4">
        <w:rPr>
          <w:rFonts w:ascii="Times New Roman" w:hAnsi="Times New Roman" w:cs="Times New Roman"/>
          <w:b/>
          <w:sz w:val="24"/>
          <w:szCs w:val="24"/>
        </w:rPr>
        <w:t xml:space="preserve">в конкурсах, олимпиадах, </w:t>
      </w:r>
      <w:proofErr w:type="spellStart"/>
      <w:r w:rsidRPr="007A36B4">
        <w:rPr>
          <w:rFonts w:ascii="Times New Roman" w:hAnsi="Times New Roman" w:cs="Times New Roman"/>
          <w:b/>
          <w:sz w:val="24"/>
          <w:szCs w:val="24"/>
        </w:rPr>
        <w:t>вебина</w:t>
      </w:r>
      <w:r>
        <w:rPr>
          <w:rFonts w:ascii="Times New Roman" w:hAnsi="Times New Roman" w:cs="Times New Roman"/>
          <w:b/>
          <w:sz w:val="24"/>
          <w:szCs w:val="24"/>
        </w:rPr>
        <w:t>рах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(2020</w:t>
      </w:r>
      <w:r w:rsidRPr="007A36B4">
        <w:rPr>
          <w:rFonts w:ascii="Times New Roman" w:hAnsi="Times New Roman" w:cs="Times New Roman"/>
          <w:b/>
          <w:sz w:val="24"/>
          <w:szCs w:val="24"/>
        </w:rPr>
        <w:t xml:space="preserve">-2021 </w:t>
      </w:r>
      <w:proofErr w:type="spellStart"/>
      <w:r w:rsidRPr="007A36B4">
        <w:rPr>
          <w:rFonts w:ascii="Times New Roman" w:hAnsi="Times New Roman" w:cs="Times New Roman"/>
          <w:b/>
          <w:sz w:val="24"/>
          <w:szCs w:val="24"/>
        </w:rPr>
        <w:t>гг</w:t>
      </w:r>
      <w:proofErr w:type="spellEnd"/>
      <w:r w:rsidRPr="007A36B4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1022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302"/>
        <w:gridCol w:w="2440"/>
        <w:gridCol w:w="930"/>
        <w:gridCol w:w="2718"/>
      </w:tblGrid>
      <w:tr w:rsidR="00FE5E81" w:rsidRPr="00826746" w:rsidTr="00194C07">
        <w:tc>
          <w:tcPr>
            <w:tcW w:w="709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302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440" w:type="dxa"/>
          </w:tcPr>
          <w:p w:rsidR="00FE5E81" w:rsidRPr="00826746" w:rsidRDefault="00FE5E81" w:rsidP="00194C07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sz w:val="28"/>
                <w:szCs w:val="28"/>
              </w:rPr>
              <w:t xml:space="preserve">Курсы повышен. </w:t>
            </w:r>
            <w:proofErr w:type="spellStart"/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квалиф</w:t>
            </w:r>
            <w:proofErr w:type="spellEnd"/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сроки прохождения</w:t>
            </w:r>
          </w:p>
        </w:tc>
        <w:tc>
          <w:tcPr>
            <w:tcW w:w="930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718" w:type="dxa"/>
          </w:tcPr>
          <w:p w:rsidR="00FE5E81" w:rsidRPr="00826746" w:rsidRDefault="00FE5E81" w:rsidP="00194C07">
            <w:pPr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Место прохо</w:t>
            </w:r>
            <w:r w:rsidRPr="00826746">
              <w:rPr>
                <w:rFonts w:ascii="Times New Roman" w:hAnsi="Times New Roman"/>
                <w:b/>
                <w:sz w:val="28"/>
                <w:szCs w:val="28"/>
              </w:rPr>
              <w:softHyphen/>
              <w:t>ждения</w:t>
            </w:r>
          </w:p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sz w:val="28"/>
                <w:szCs w:val="28"/>
              </w:rPr>
              <w:t>(учреждение</w:t>
            </w:r>
          </w:p>
        </w:tc>
      </w:tr>
      <w:tr w:rsidR="00FE5E81" w:rsidRPr="000004AA" w:rsidTr="00194C07">
        <w:trPr>
          <w:trHeight w:val="2391"/>
        </w:trPr>
        <w:tc>
          <w:tcPr>
            <w:tcW w:w="709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E5E81" w:rsidRPr="00643364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364">
              <w:rPr>
                <w:rFonts w:ascii="Times New Roman" w:hAnsi="Times New Roman"/>
                <w:sz w:val="28"/>
                <w:szCs w:val="28"/>
              </w:rPr>
              <w:t>Жигжитова</w:t>
            </w:r>
            <w:proofErr w:type="spellEnd"/>
            <w:r w:rsidRPr="00643364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302" w:type="dxa"/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FE5E81" w:rsidRPr="000004AA" w:rsidRDefault="00FE5E81" w:rsidP="00194C07"/>
        </w:tc>
        <w:tc>
          <w:tcPr>
            <w:tcW w:w="2440" w:type="dxa"/>
          </w:tcPr>
          <w:p w:rsidR="00FE5E81" w:rsidRPr="00900671" w:rsidRDefault="00FE5E81" w:rsidP="00194C07">
            <w:pPr>
              <w:pStyle w:val="a6"/>
              <w:ind w:left="0" w:firstLine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04AA">
              <w:rPr>
                <w:rFonts w:ascii="Times New Roman" w:hAnsi="Times New Roman"/>
                <w:i/>
                <w:sz w:val="28"/>
                <w:szCs w:val="28"/>
              </w:rPr>
              <w:t>Развитие личностных качеств дошкольников в условиях детского сада и семьи</w:t>
            </w:r>
          </w:p>
        </w:tc>
        <w:tc>
          <w:tcPr>
            <w:tcW w:w="930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2718" w:type="dxa"/>
          </w:tcPr>
          <w:p w:rsidR="00FE5E81" w:rsidRPr="000004AA" w:rsidRDefault="00FE5E81" w:rsidP="00194C07">
            <w:pPr>
              <w:jc w:val="both"/>
              <w:rPr>
                <w:sz w:val="28"/>
                <w:szCs w:val="28"/>
              </w:rPr>
            </w:pPr>
            <w:r w:rsidRPr="000004AA">
              <w:rPr>
                <w:sz w:val="28"/>
                <w:szCs w:val="28"/>
              </w:rPr>
              <w:t>ГАУ ДПО БРИОП</w:t>
            </w:r>
          </w:p>
          <w:p w:rsidR="00FE5E81" w:rsidRPr="000004AA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004AA">
              <w:rPr>
                <w:rFonts w:ascii="Times New Roman" w:hAnsi="Times New Roman"/>
                <w:i/>
                <w:sz w:val="28"/>
                <w:szCs w:val="28"/>
              </w:rPr>
              <w:t>г. Улан Удэ</w:t>
            </w:r>
          </w:p>
        </w:tc>
      </w:tr>
      <w:tr w:rsidR="00FE5E81" w:rsidRPr="000004AA" w:rsidTr="00194C07">
        <w:tc>
          <w:tcPr>
            <w:tcW w:w="709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FE5E81" w:rsidRPr="00643364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364">
              <w:rPr>
                <w:rFonts w:ascii="Times New Roman" w:hAnsi="Times New Roman"/>
                <w:sz w:val="28"/>
                <w:szCs w:val="28"/>
              </w:rPr>
              <w:t>Жигжитова</w:t>
            </w:r>
            <w:proofErr w:type="spellEnd"/>
            <w:r w:rsidRPr="00643364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302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</w:tcPr>
          <w:p w:rsidR="00FE5E81" w:rsidRPr="00826746" w:rsidRDefault="00FE5E81" w:rsidP="00194C07">
            <w:pPr>
              <w:pStyle w:val="a6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Механизмы комплексной оценки качества дошкольного образования</w:t>
            </w:r>
          </w:p>
        </w:tc>
        <w:tc>
          <w:tcPr>
            <w:tcW w:w="930" w:type="dxa"/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2718" w:type="dxa"/>
          </w:tcPr>
          <w:p w:rsidR="00FE5E81" w:rsidRPr="000004AA" w:rsidRDefault="00FE5E81" w:rsidP="00194C07">
            <w:pPr>
              <w:jc w:val="both"/>
              <w:rPr>
                <w:sz w:val="28"/>
                <w:szCs w:val="28"/>
              </w:rPr>
            </w:pPr>
            <w:r w:rsidRPr="000004AA">
              <w:rPr>
                <w:sz w:val="28"/>
                <w:szCs w:val="28"/>
              </w:rPr>
              <w:t>ГАУ ДПО БРИОП</w:t>
            </w:r>
          </w:p>
          <w:p w:rsidR="00FE5E81" w:rsidRPr="000004AA" w:rsidRDefault="00FE5E81" w:rsidP="00194C07">
            <w:pPr>
              <w:jc w:val="both"/>
              <w:rPr>
                <w:sz w:val="28"/>
                <w:szCs w:val="28"/>
              </w:rPr>
            </w:pPr>
            <w:r w:rsidRPr="000004AA">
              <w:rPr>
                <w:rFonts w:ascii="Times New Roman" w:hAnsi="Times New Roman"/>
                <w:i/>
                <w:sz w:val="28"/>
                <w:szCs w:val="28"/>
              </w:rPr>
              <w:t>г. Улан Удэ</w:t>
            </w:r>
          </w:p>
        </w:tc>
      </w:tr>
      <w:tr w:rsidR="00FE5E81" w:rsidRPr="00826746" w:rsidTr="00194C07">
        <w:tc>
          <w:tcPr>
            <w:tcW w:w="709" w:type="dxa"/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FE5E81" w:rsidRPr="00643364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364">
              <w:rPr>
                <w:rFonts w:ascii="Times New Roman" w:hAnsi="Times New Roman"/>
                <w:sz w:val="28"/>
                <w:szCs w:val="28"/>
              </w:rPr>
              <w:t>Жигжитова</w:t>
            </w:r>
            <w:proofErr w:type="spellEnd"/>
            <w:r w:rsidRPr="00643364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302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</w:tcPr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«Территориальное общественное самоуправление : динамика форм и повышение их эффективности</w:t>
            </w:r>
          </w:p>
        </w:tc>
        <w:tc>
          <w:tcPr>
            <w:tcW w:w="930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</w:tcPr>
          <w:p w:rsidR="00FE5E81" w:rsidRPr="00826746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АНО  Колледж</w:t>
            </w:r>
            <w:proofErr w:type="gramEnd"/>
            <w:r w:rsidRPr="0082674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образования.</w:t>
            </w:r>
          </w:p>
          <w:p w:rsidR="00FE5E81" w:rsidRPr="00826746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Г. Улан Удэ</w:t>
            </w:r>
          </w:p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81" w:rsidRPr="00826746" w:rsidTr="00194C07">
        <w:tc>
          <w:tcPr>
            <w:tcW w:w="709" w:type="dxa"/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FE5E81" w:rsidRPr="00643364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364">
              <w:rPr>
                <w:rFonts w:ascii="Times New Roman" w:hAnsi="Times New Roman"/>
                <w:sz w:val="28"/>
                <w:szCs w:val="28"/>
              </w:rPr>
              <w:t>Жигжитова</w:t>
            </w:r>
            <w:proofErr w:type="spellEnd"/>
            <w:r w:rsidRPr="00643364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302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</w:tcPr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>''Эффективные формы, методы, приемы обучения и воспитания: проблемы, поиск, опыт, перспективы'' (</w:t>
            </w:r>
            <w:proofErr w:type="spellStart"/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>г.Москва</w:t>
            </w:r>
            <w:proofErr w:type="spellEnd"/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FE5E81" w:rsidRPr="00826746" w:rsidRDefault="00FE5E81" w:rsidP="00194C07">
            <w:pPr>
              <w:shd w:val="clear" w:color="auto" w:fill="FFFFFF"/>
              <w:spacing w:before="100" w:beforeAutospacing="1" w:after="100" w:afterAutospacing="1" w:line="195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</w:tcPr>
          <w:p w:rsidR="00FE5E81" w:rsidRPr="00643364" w:rsidRDefault="00FE5E81" w:rsidP="00194C07">
            <w:pPr>
              <w:shd w:val="clear" w:color="auto" w:fill="FFFFFF"/>
              <w:spacing w:before="100" w:beforeAutospacing="1" w:after="100" w:afterAutospacing="1" w:line="195" w:lineRule="atLeast"/>
              <w:rPr>
                <w:rFonts w:ascii="Gilroy" w:eastAsia="Times New Roman" w:hAnsi="Gilroy" w:cs="Times New Roman"/>
                <w:color w:val="000000"/>
                <w:sz w:val="28"/>
                <w:szCs w:val="28"/>
              </w:rPr>
            </w:pPr>
            <w:r w:rsidRPr="00643364">
              <w:rPr>
                <w:rFonts w:ascii="Times New Roman" w:eastAsia="Times New Roman" w:hAnsi="Times New Roman" w:cs="Times New Roman"/>
                <w:sz w:val="28"/>
                <w:szCs w:val="28"/>
              </w:rPr>
              <w:t>Сборник "Доверие", являющегося официальным всероссийским средством массовой информации</w:t>
            </w:r>
            <w:r w:rsidRPr="00643364">
              <w:rPr>
                <w:rFonts w:ascii="Gilroy" w:eastAsia="Times New Roman" w:hAnsi="Gilroy" w:cs="Times New Roman"/>
                <w:sz w:val="28"/>
                <w:szCs w:val="28"/>
              </w:rPr>
              <w:t xml:space="preserve"> </w:t>
            </w:r>
            <w:r w:rsidRPr="00643364">
              <w:rPr>
                <w:rFonts w:ascii="Gilroy" w:eastAsia="Times New Roman" w:hAnsi="Gilroy" w:cs="Times New Roman"/>
                <w:color w:val="000000"/>
                <w:sz w:val="28"/>
                <w:szCs w:val="28"/>
              </w:rPr>
              <w:t xml:space="preserve">(СМИ), зарегистрированным в </w:t>
            </w:r>
            <w:proofErr w:type="spellStart"/>
            <w:r w:rsidRPr="00643364">
              <w:rPr>
                <w:rFonts w:ascii="Gilroy" w:eastAsia="Times New Roman" w:hAnsi="Gilroy" w:cs="Times New Roman"/>
                <w:color w:val="000000"/>
                <w:sz w:val="28"/>
                <w:szCs w:val="28"/>
              </w:rPr>
              <w:t>Роскомнадзоре</w:t>
            </w:r>
            <w:proofErr w:type="spellEnd"/>
            <w:r w:rsidRPr="00643364">
              <w:rPr>
                <w:rFonts w:ascii="Gilroy" w:eastAsia="Times New Roman" w:hAnsi="Gilroy" w:cs="Times New Roman"/>
                <w:color w:val="000000"/>
                <w:sz w:val="28"/>
                <w:szCs w:val="28"/>
              </w:rPr>
              <w:t>. Свидетельство о регистрации СМИ №ФС77-56431</w:t>
            </w:r>
          </w:p>
          <w:p w:rsidR="00FE5E81" w:rsidRPr="00826746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(публикация)</w:t>
            </w:r>
          </w:p>
        </w:tc>
      </w:tr>
      <w:tr w:rsidR="00FE5E81" w:rsidRPr="00643364" w:rsidTr="00194C07">
        <w:tc>
          <w:tcPr>
            <w:tcW w:w="709" w:type="dxa"/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126" w:type="dxa"/>
          </w:tcPr>
          <w:p w:rsidR="00FE5E81" w:rsidRPr="00643364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364">
              <w:rPr>
                <w:rFonts w:ascii="Times New Roman" w:hAnsi="Times New Roman"/>
                <w:sz w:val="28"/>
                <w:szCs w:val="28"/>
              </w:rPr>
              <w:t>Жигжитова</w:t>
            </w:r>
            <w:proofErr w:type="spellEnd"/>
            <w:r w:rsidRPr="00643364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302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</w:tcPr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«Современные подходы к </w:t>
            </w:r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организации продуктивной деятельности дошкольников в условиях реализации ФГОС»</w:t>
            </w:r>
          </w:p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30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</w:tcPr>
          <w:p w:rsidR="00FE5E81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Международный педагогический журнал </w:t>
            </w:r>
            <w:proofErr w:type="spellStart"/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>МЦОиП</w:t>
            </w:r>
            <w:proofErr w:type="spellEnd"/>
          </w:p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5E81" w:rsidRPr="00643364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(публикация)</w:t>
            </w:r>
          </w:p>
        </w:tc>
      </w:tr>
      <w:tr w:rsidR="00FE5E81" w:rsidRPr="00826746" w:rsidTr="00194C07">
        <w:tc>
          <w:tcPr>
            <w:tcW w:w="709" w:type="dxa"/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2126" w:type="dxa"/>
          </w:tcPr>
          <w:p w:rsidR="00FE5E81" w:rsidRPr="00643364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364">
              <w:rPr>
                <w:rFonts w:ascii="Times New Roman" w:hAnsi="Times New Roman"/>
                <w:sz w:val="28"/>
                <w:szCs w:val="28"/>
              </w:rPr>
              <w:t>Жигжитова</w:t>
            </w:r>
            <w:proofErr w:type="spellEnd"/>
            <w:r w:rsidRPr="00643364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1302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</w:tcPr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3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643364">
              <w:rPr>
                <w:rFonts w:ascii="Times New Roman" w:hAnsi="Times New Roman" w:cs="Times New Roman"/>
                <w:sz w:val="28"/>
                <w:szCs w:val="28"/>
              </w:rPr>
              <w:t xml:space="preserve"> межрегиональный фестиваль педагогических и новинок в области дошкольного образования «Дошкольное образование ХХШ века: педагогические инициативы, диалог сотрудничество</w:t>
            </w:r>
            <w:proofErr w:type="gramStart"/>
            <w:r w:rsidRPr="00643364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930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</w:tcPr>
          <w:p w:rsidR="00FE5E81" w:rsidRPr="00826746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Сертификат </w:t>
            </w:r>
          </w:p>
        </w:tc>
      </w:tr>
      <w:tr w:rsidR="00FE5E81" w:rsidRPr="00826746" w:rsidTr="00194C07">
        <w:tc>
          <w:tcPr>
            <w:tcW w:w="709" w:type="dxa"/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FE5E81" w:rsidRPr="00643364" w:rsidRDefault="00FE5E81" w:rsidP="00194C0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43364">
              <w:rPr>
                <w:rFonts w:ascii="Times New Roman" w:hAnsi="Times New Roman"/>
                <w:sz w:val="28"/>
                <w:szCs w:val="28"/>
              </w:rPr>
              <w:t>Жигжитова</w:t>
            </w:r>
            <w:proofErr w:type="spellEnd"/>
            <w:r w:rsidRPr="00643364">
              <w:rPr>
                <w:rFonts w:ascii="Times New Roman" w:hAnsi="Times New Roman"/>
                <w:sz w:val="28"/>
                <w:szCs w:val="28"/>
              </w:rPr>
              <w:t xml:space="preserve"> Г.А.</w:t>
            </w:r>
          </w:p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02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</w:tcPr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3364">
              <w:rPr>
                <w:rFonts w:ascii="Times New Roman" w:hAnsi="Times New Roman" w:cs="Times New Roman"/>
                <w:sz w:val="28"/>
                <w:szCs w:val="28"/>
              </w:rPr>
              <w:t>Развивающая предметно-пространственная среда "Фиолетовый Лес" (2 часа)</w:t>
            </w:r>
          </w:p>
        </w:tc>
        <w:tc>
          <w:tcPr>
            <w:tcW w:w="930" w:type="dxa"/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2 </w:t>
            </w:r>
          </w:p>
        </w:tc>
        <w:tc>
          <w:tcPr>
            <w:tcW w:w="2718" w:type="dxa"/>
          </w:tcPr>
          <w:p w:rsidR="00FE5E81" w:rsidRPr="00826746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81" w:rsidRPr="000004AA" w:rsidTr="00194C07">
        <w:tc>
          <w:tcPr>
            <w:tcW w:w="709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FE5E81" w:rsidRPr="000004AA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Ленхоева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1302" w:type="dxa"/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</w:tcPr>
          <w:p w:rsidR="00FE5E81" w:rsidRPr="00826746" w:rsidRDefault="00FE5E81" w:rsidP="00194C07">
            <w:pPr>
              <w:pStyle w:val="a6"/>
              <w:ind w:left="0" w:firstLine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826746">
              <w:rPr>
                <w:rFonts w:ascii="Times New Roman" w:hAnsi="Times New Roman"/>
                <w:sz w:val="28"/>
                <w:szCs w:val="28"/>
              </w:rPr>
              <w:t>Развитие личностных качеств дошкольников в условиях детского сада и семьи</w:t>
            </w:r>
          </w:p>
        </w:tc>
        <w:tc>
          <w:tcPr>
            <w:tcW w:w="930" w:type="dxa"/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2718" w:type="dxa"/>
          </w:tcPr>
          <w:p w:rsidR="00FE5E81" w:rsidRPr="000004AA" w:rsidRDefault="00FE5E81" w:rsidP="00194C07">
            <w:pPr>
              <w:jc w:val="both"/>
              <w:rPr>
                <w:sz w:val="28"/>
                <w:szCs w:val="28"/>
              </w:rPr>
            </w:pPr>
            <w:r w:rsidRPr="000004AA">
              <w:rPr>
                <w:sz w:val="28"/>
                <w:szCs w:val="28"/>
              </w:rPr>
              <w:t>ГАУ ДПО БРИОП</w:t>
            </w:r>
          </w:p>
          <w:p w:rsidR="00FE5E81" w:rsidRPr="000004AA" w:rsidRDefault="00FE5E81" w:rsidP="00194C07">
            <w:pPr>
              <w:jc w:val="both"/>
              <w:rPr>
                <w:sz w:val="28"/>
                <w:szCs w:val="28"/>
              </w:rPr>
            </w:pPr>
            <w:r w:rsidRPr="000004AA">
              <w:rPr>
                <w:rFonts w:ascii="Times New Roman" w:hAnsi="Times New Roman"/>
                <w:i/>
                <w:sz w:val="28"/>
                <w:szCs w:val="28"/>
              </w:rPr>
              <w:t>г. Улан Удэ</w:t>
            </w:r>
          </w:p>
        </w:tc>
      </w:tr>
      <w:tr w:rsidR="00FE5E81" w:rsidRPr="00826746" w:rsidTr="00194C07">
        <w:trPr>
          <w:trHeight w:val="1425"/>
        </w:trPr>
        <w:tc>
          <w:tcPr>
            <w:tcW w:w="709" w:type="dxa"/>
            <w:tcBorders>
              <w:bottom w:val="single" w:sz="4" w:space="0" w:color="auto"/>
            </w:tcBorders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E5E81" w:rsidRPr="000004AA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Ленхоева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  <w:tcBorders>
              <w:bottom w:val="single" w:sz="4" w:space="0" w:color="auto"/>
            </w:tcBorders>
          </w:tcPr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sz w:val="28"/>
                <w:szCs w:val="28"/>
              </w:rPr>
              <w:t xml:space="preserve"> «Использование игровых технологии в развитии и обучении» 36 часов.</w:t>
            </w:r>
          </w:p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826746" w:rsidRDefault="00FE5E81" w:rsidP="00194C07">
            <w:pPr>
              <w:pStyle w:val="a6"/>
              <w:ind w:left="0" w:firstLine="0"/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2718" w:type="dxa"/>
            <w:tcBorders>
              <w:bottom w:val="single" w:sz="4" w:space="0" w:color="auto"/>
              <w:right w:val="single" w:sz="4" w:space="0" w:color="auto"/>
            </w:tcBorders>
          </w:tcPr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ООО «Центр повышения квалификации и переподготовки «Луч знаний», 2020г.</w:t>
            </w:r>
          </w:p>
          <w:p w:rsidR="00FE5E81" w:rsidRPr="00826746" w:rsidRDefault="00FE5E81" w:rsidP="00194C07">
            <w:pPr>
              <w:jc w:val="both"/>
              <w:rPr>
                <w:sz w:val="28"/>
                <w:szCs w:val="28"/>
              </w:rPr>
            </w:pPr>
          </w:p>
        </w:tc>
      </w:tr>
      <w:tr w:rsidR="00FE5E81" w:rsidRPr="00826746" w:rsidTr="00194C07">
        <w:trPr>
          <w:trHeight w:val="13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Pr="000004AA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Ленхоева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«Педагогическая компетентность воспитателя ДОУ в соответствии с ФГОС» 18 часов.</w:t>
            </w:r>
          </w:p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26746">
              <w:rPr>
                <w:rFonts w:ascii="Times New Roman" w:hAnsi="Times New Roman"/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Центр лицензирования, сертификации и аттестации педагогических работников «Планета Педагогов», 2020г.</w:t>
            </w:r>
          </w:p>
        </w:tc>
      </w:tr>
      <w:tr w:rsidR="00FE5E81" w:rsidRPr="00826746" w:rsidTr="00194C07">
        <w:trPr>
          <w:trHeight w:val="13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Pr="000004AA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Ленхоева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С.С.</w:t>
            </w: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«Территориальное общественное самоуправление : динамика форм и повышение их эффективности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E81" w:rsidRPr="00826746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АНО  Колледж</w:t>
            </w:r>
            <w:proofErr w:type="gramEnd"/>
            <w:r w:rsidRPr="00826746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профессионального образования.</w:t>
            </w:r>
          </w:p>
          <w:p w:rsidR="00FE5E81" w:rsidRPr="00826746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746">
              <w:rPr>
                <w:rFonts w:ascii="Times New Roman" w:hAnsi="Times New Roman" w:cs="Times New Roman"/>
                <w:sz w:val="28"/>
                <w:szCs w:val="28"/>
              </w:rPr>
              <w:t>Г. Улан Удэ</w:t>
            </w:r>
          </w:p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826746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E81" w:rsidRPr="00826746" w:rsidTr="00194C07">
        <w:trPr>
          <w:trHeight w:val="1350"/>
        </w:trPr>
        <w:tc>
          <w:tcPr>
            <w:tcW w:w="709" w:type="dxa"/>
            <w:tcBorders>
              <w:top w:val="single" w:sz="4" w:space="0" w:color="auto"/>
            </w:tcBorders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E5E8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FE5E81" w:rsidRPr="00900671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40" w:type="dxa"/>
            <w:tcBorders>
              <w:top w:val="single" w:sz="4" w:space="0" w:color="auto"/>
            </w:tcBorders>
          </w:tcPr>
          <w:p w:rsidR="00FE5E81" w:rsidRPr="00842B9B" w:rsidRDefault="00FE5E81" w:rsidP="00194C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42B9B">
              <w:rPr>
                <w:rFonts w:ascii="Times New Roman" w:hAnsi="Times New Roman" w:cs="Times New Roman"/>
                <w:bCs/>
                <w:sz w:val="28"/>
                <w:szCs w:val="28"/>
              </w:rPr>
              <w:t>Вебинар</w:t>
            </w:r>
            <w:proofErr w:type="spellEnd"/>
            <w:r w:rsidRPr="00842B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: «ФГОС ДО: планирование </w:t>
            </w:r>
            <w:proofErr w:type="spellStart"/>
            <w:r w:rsidRPr="00842B9B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воспитательно</w:t>
            </w:r>
            <w:proofErr w:type="spellEnd"/>
            <w:r w:rsidRPr="00842B9B">
              <w:rPr>
                <w:rFonts w:ascii="Times New Roman" w:hAnsi="Times New Roman" w:cs="Times New Roman"/>
                <w:bCs/>
                <w:sz w:val="28"/>
                <w:szCs w:val="28"/>
              </w:rPr>
              <w:t>-образовательного процесса в летний оздоровительный период с детьми 2-7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FE5E81" w:rsidRPr="00826746" w:rsidRDefault="00FE5E81" w:rsidP="00194C07">
            <w:pPr>
              <w:pStyle w:val="a6"/>
              <w:ind w:left="0" w:firstLine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18" w:type="dxa"/>
            <w:tcBorders>
              <w:top w:val="single" w:sz="4" w:space="0" w:color="auto"/>
              <w:right w:val="single" w:sz="4" w:space="0" w:color="auto"/>
            </w:tcBorders>
          </w:tcPr>
          <w:p w:rsidR="00FE5E81" w:rsidRPr="00826746" w:rsidRDefault="00FE5E81" w:rsidP="00194C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E81" w:rsidRDefault="00FE5E81" w:rsidP="00332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E81" w:rsidRDefault="00FE5E81" w:rsidP="00332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E81" w:rsidRDefault="00FE5E81" w:rsidP="003320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20BE" w:rsidRPr="002B4E5B" w:rsidRDefault="003320BE" w:rsidP="003320BE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405"/>
        <w:gridCol w:w="3832"/>
        <w:gridCol w:w="1259"/>
        <w:gridCol w:w="1883"/>
      </w:tblGrid>
      <w:tr w:rsidR="00FE5E81" w:rsidRPr="00900671" w:rsidTr="00FE5E81">
        <w:tc>
          <w:tcPr>
            <w:tcW w:w="2405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32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71">
              <w:rPr>
                <w:rFonts w:ascii="Times New Roman" w:hAnsi="Times New Roman" w:cs="Times New Roman"/>
                <w:sz w:val="28"/>
                <w:szCs w:val="28"/>
              </w:rPr>
              <w:t>дистанционно (место)</w:t>
            </w:r>
          </w:p>
        </w:tc>
        <w:tc>
          <w:tcPr>
            <w:tcW w:w="1259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71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</w:p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71">
              <w:rPr>
                <w:rFonts w:ascii="Times New Roman" w:hAnsi="Times New Roman" w:cs="Times New Roman"/>
                <w:sz w:val="28"/>
                <w:szCs w:val="28"/>
              </w:rPr>
              <w:t>(место)</w:t>
            </w:r>
          </w:p>
        </w:tc>
        <w:tc>
          <w:tcPr>
            <w:tcW w:w="1883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71">
              <w:rPr>
                <w:rFonts w:ascii="Times New Roman" w:hAnsi="Times New Roman" w:cs="Times New Roman"/>
                <w:sz w:val="28"/>
                <w:szCs w:val="28"/>
              </w:rPr>
              <w:t>заочно</w:t>
            </w:r>
          </w:p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71">
              <w:rPr>
                <w:rFonts w:ascii="Times New Roman" w:hAnsi="Times New Roman" w:cs="Times New Roman"/>
                <w:sz w:val="28"/>
                <w:szCs w:val="28"/>
              </w:rPr>
              <w:t>(место)</w:t>
            </w:r>
          </w:p>
        </w:tc>
      </w:tr>
      <w:tr w:rsidR="00FE5E81" w:rsidRPr="00900671" w:rsidTr="00FE5E81">
        <w:trPr>
          <w:trHeight w:val="735"/>
        </w:trPr>
        <w:tc>
          <w:tcPr>
            <w:tcW w:w="2405" w:type="dxa"/>
            <w:tcBorders>
              <w:bottom w:val="single" w:sz="4" w:space="0" w:color="auto"/>
            </w:tcBorders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71">
              <w:rPr>
                <w:rFonts w:ascii="Times New Roman" w:hAnsi="Times New Roman" w:cs="Times New Roman"/>
                <w:sz w:val="28"/>
                <w:szCs w:val="28"/>
              </w:rPr>
              <w:t>международные-всероссийские</w:t>
            </w:r>
          </w:p>
        </w:tc>
        <w:tc>
          <w:tcPr>
            <w:tcW w:w="3832" w:type="dxa"/>
            <w:tcBorders>
              <w:bottom w:val="single" w:sz="4" w:space="0" w:color="auto"/>
            </w:tcBorders>
          </w:tcPr>
          <w:p w:rsidR="00FE5E8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42B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Всероссийская викторина по сказкам </w:t>
            </w:r>
            <w:proofErr w:type="spellStart"/>
            <w:r w:rsidRPr="00842B9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К.И.Чуковского</w:t>
            </w:r>
            <w:proofErr w:type="spellEnd"/>
          </w:p>
          <w:p w:rsidR="00FE5E81" w:rsidRPr="00842B9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Всероссийский конкурс «Решаю сам»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FE5E8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23C8B">
              <w:rPr>
                <w:rFonts w:ascii="Times New Roman" w:hAnsi="Times New Roman" w:cs="Times New Roman"/>
                <w:sz w:val="28"/>
                <w:szCs w:val="28"/>
              </w:rPr>
              <w:t xml:space="preserve">частие </w:t>
            </w:r>
          </w:p>
          <w:p w:rsidR="00FE5E8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023C8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E5E81" w:rsidRPr="00900671" w:rsidTr="00FE5E81">
        <w:trPr>
          <w:trHeight w:val="1185"/>
        </w:trPr>
        <w:tc>
          <w:tcPr>
            <w:tcW w:w="2405" w:type="dxa"/>
            <w:tcBorders>
              <w:top w:val="single" w:sz="4" w:space="0" w:color="auto"/>
            </w:tcBorders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FE5E8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FE5E81" w:rsidRPr="00842B9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Всероссийский конкурс «Здоровье и безопасность для дошкольников»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</w:tcPr>
          <w:p w:rsidR="00FE5E81" w:rsidRPr="00023C8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E5E81" w:rsidRPr="00900671" w:rsidTr="00FE5E81">
        <w:tc>
          <w:tcPr>
            <w:tcW w:w="2405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71">
              <w:rPr>
                <w:rFonts w:ascii="Times New Roman" w:hAnsi="Times New Roman" w:cs="Times New Roman"/>
                <w:sz w:val="28"/>
                <w:szCs w:val="28"/>
              </w:rPr>
              <w:t>республиканские</w:t>
            </w:r>
          </w:p>
        </w:tc>
        <w:tc>
          <w:tcPr>
            <w:tcW w:w="3832" w:type="dxa"/>
          </w:tcPr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Республиканский профессиональный конкурс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>Эрхим</w:t>
            </w:r>
            <w:proofErr w:type="spellEnd"/>
            <w:r w:rsidRPr="006433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хүмүүжүүлэгшэ-2021»</w:t>
            </w:r>
          </w:p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9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 w:rsidR="00FE5E81" w:rsidRPr="00023C8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8B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</w:tr>
      <w:tr w:rsidR="00FE5E81" w:rsidRPr="00900671" w:rsidTr="00FE5E81">
        <w:tc>
          <w:tcPr>
            <w:tcW w:w="2405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FE5E81" w:rsidRPr="00643364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подготовку  участника в конкурсе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Бамбаруш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59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 w:rsidR="00FE5E81" w:rsidRPr="00023C8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FE5E81" w:rsidRPr="00900671" w:rsidTr="00FE5E81">
        <w:tc>
          <w:tcPr>
            <w:tcW w:w="2405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FE5E81" w:rsidRDefault="00FE5E81" w:rsidP="00194C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подготовку участника в конкурсе 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Гуламта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259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 w:rsidR="00FE5E81" w:rsidRPr="00023C8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грамота</w:t>
            </w:r>
          </w:p>
        </w:tc>
      </w:tr>
      <w:tr w:rsidR="00FE5E81" w:rsidRPr="00900671" w:rsidTr="00FE5E81">
        <w:tc>
          <w:tcPr>
            <w:tcW w:w="2405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0671">
              <w:rPr>
                <w:rFonts w:ascii="Times New Roman" w:hAnsi="Times New Roman" w:cs="Times New Roman"/>
                <w:sz w:val="28"/>
                <w:szCs w:val="28"/>
              </w:rPr>
              <w:t>муниципальные</w:t>
            </w:r>
          </w:p>
        </w:tc>
        <w:tc>
          <w:tcPr>
            <w:tcW w:w="3832" w:type="dxa"/>
          </w:tcPr>
          <w:p w:rsidR="00FE5E81" w:rsidRPr="00842B9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2B9B">
              <w:rPr>
                <w:rFonts w:ascii="Times New Roman" w:hAnsi="Times New Roman" w:cs="Times New Roman"/>
                <w:sz w:val="28"/>
                <w:szCs w:val="28"/>
              </w:rPr>
              <w:t>Муниципальный конкурс «Лучший кабинет бурятского языка дошкольных образовательных учреждений»</w:t>
            </w:r>
          </w:p>
        </w:tc>
        <w:tc>
          <w:tcPr>
            <w:tcW w:w="1259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 w:rsidR="00FE5E81" w:rsidRPr="00023C8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3C8B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FE5E81" w:rsidRPr="00900671" w:rsidTr="00FE5E81">
        <w:tc>
          <w:tcPr>
            <w:tcW w:w="2405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2" w:type="dxa"/>
          </w:tcPr>
          <w:p w:rsidR="00FE5E8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выставка декоративно прикладного творчества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Сэбэр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посвященный  празднованию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5E8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842B9B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фестиваль-конкурс на изготовление символа 2022 года «Великолепный Тигр»</w:t>
            </w:r>
          </w:p>
        </w:tc>
        <w:tc>
          <w:tcPr>
            <w:tcW w:w="1259" w:type="dxa"/>
          </w:tcPr>
          <w:p w:rsidR="00FE5E81" w:rsidRPr="00900671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3" w:type="dxa"/>
          </w:tcPr>
          <w:p w:rsidR="00FE5E81" w:rsidRPr="00CA7566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6"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  <w:p w:rsidR="00FE5E81" w:rsidRPr="00CA7566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CA7566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CA7566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CA7566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CA7566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E81" w:rsidRPr="00CA7566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6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FE5E81" w:rsidRPr="00CA7566" w:rsidRDefault="00FE5E81" w:rsidP="00194C07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566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</w:tbl>
    <w:p w:rsidR="00FE5E81" w:rsidRPr="00900671" w:rsidRDefault="00FE5E81" w:rsidP="00FE5E8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E5E81" w:rsidRPr="00900671" w:rsidSect="00F62C32">
      <w:footerReference w:type="default" r:id="rId12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957" w:rsidRDefault="001D1957">
      <w:pPr>
        <w:spacing w:after="0" w:line="240" w:lineRule="auto"/>
      </w:pPr>
      <w:r>
        <w:separator/>
      </w:r>
    </w:p>
  </w:endnote>
  <w:endnote w:type="continuationSeparator" w:id="0">
    <w:p w:rsidR="001D1957" w:rsidRDefault="001D1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ilro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32" w:rsidRDefault="001D1957">
    <w:pPr>
      <w:pStyle w:val="a4"/>
    </w:pPr>
  </w:p>
  <w:p w:rsidR="00F62C32" w:rsidRDefault="001D19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957" w:rsidRDefault="001D1957">
      <w:pPr>
        <w:spacing w:after="0" w:line="240" w:lineRule="auto"/>
      </w:pPr>
      <w:r>
        <w:separator/>
      </w:r>
    </w:p>
  </w:footnote>
  <w:footnote w:type="continuationSeparator" w:id="0">
    <w:p w:rsidR="001D1957" w:rsidRDefault="001D19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77A3"/>
    <w:multiLevelType w:val="hybridMultilevel"/>
    <w:tmpl w:val="B3B2683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9B069D"/>
    <w:multiLevelType w:val="hybridMultilevel"/>
    <w:tmpl w:val="7870D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A417F"/>
    <w:multiLevelType w:val="multilevel"/>
    <w:tmpl w:val="C0DC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635D6"/>
    <w:multiLevelType w:val="multilevel"/>
    <w:tmpl w:val="13F4C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8146BE"/>
    <w:multiLevelType w:val="hybridMultilevel"/>
    <w:tmpl w:val="F10871F2"/>
    <w:lvl w:ilvl="0" w:tplc="3E3C18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5D22BE"/>
    <w:multiLevelType w:val="multilevel"/>
    <w:tmpl w:val="2A905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F4629B"/>
    <w:multiLevelType w:val="hybridMultilevel"/>
    <w:tmpl w:val="90300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43A18"/>
    <w:multiLevelType w:val="hybridMultilevel"/>
    <w:tmpl w:val="E716F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A085A"/>
    <w:multiLevelType w:val="hybridMultilevel"/>
    <w:tmpl w:val="B0009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A66C12"/>
    <w:multiLevelType w:val="multilevel"/>
    <w:tmpl w:val="7530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B15A02"/>
    <w:multiLevelType w:val="multilevel"/>
    <w:tmpl w:val="AFE2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2F7255"/>
    <w:multiLevelType w:val="hybridMultilevel"/>
    <w:tmpl w:val="8BBC4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47585"/>
    <w:multiLevelType w:val="multilevel"/>
    <w:tmpl w:val="6496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9"/>
  </w:num>
  <w:num w:numId="10">
    <w:abstractNumId w:val="12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0BE"/>
    <w:rsid w:val="00064D23"/>
    <w:rsid w:val="001D1957"/>
    <w:rsid w:val="003320BE"/>
    <w:rsid w:val="00453256"/>
    <w:rsid w:val="009B39FE"/>
    <w:rsid w:val="00C75F8B"/>
    <w:rsid w:val="00FE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ED5C"/>
  <w15:chartTrackingRefBased/>
  <w15:docId w15:val="{31F22153-EA3C-456C-9928-A90FA488B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0B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3320BE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320BE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320BE"/>
    <w:pPr>
      <w:spacing w:after="0" w:line="240" w:lineRule="auto"/>
      <w:ind w:left="720" w:firstLine="360"/>
      <w:contextualSpacing/>
    </w:pPr>
    <w:rPr>
      <w:rFonts w:eastAsiaTheme="minorEastAsia"/>
      <w:lang w:eastAsia="ru-RU"/>
    </w:rPr>
  </w:style>
  <w:style w:type="table" w:customStyle="1" w:styleId="myTableStyle">
    <w:name w:val="myTableStyle"/>
    <w:rsid w:val="003320BE"/>
    <w:pPr>
      <w:spacing w:after="200" w:line="276" w:lineRule="auto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7">
    <w:name w:val="No Spacing"/>
    <w:basedOn w:val="a"/>
    <w:link w:val="a8"/>
    <w:uiPriority w:val="1"/>
    <w:qFormat/>
    <w:rsid w:val="00FE5E81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FE5E8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говорят на бурятском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г</c:v>
                </c:pt>
                <c:pt idx="1">
                  <c:v>2019-2020 г</c:v>
                </c:pt>
                <c:pt idx="2">
                  <c:v>2020-2021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  <c:pt idx="1">
                  <c:v>88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14-41C1-ADF8-4038FCDD2E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плохо говорят на бурятском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г</c:v>
                </c:pt>
                <c:pt idx="1">
                  <c:v>2019-2020 г</c:v>
                </c:pt>
                <c:pt idx="2">
                  <c:v>2020-2021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45</c:v>
                </c:pt>
                <c:pt idx="1">
                  <c:v>35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714-41C1-ADF8-4038FCDD2EB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понимают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г</c:v>
                </c:pt>
                <c:pt idx="1">
                  <c:v>2019-2020 г</c:v>
                </c:pt>
                <c:pt idx="2">
                  <c:v>2020-2021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20</c:v>
                </c:pt>
                <c:pt idx="2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714-41C1-ADF8-4038FCDD2EB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родители  дома редко разговаривают на бурятском языке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г</c:v>
                </c:pt>
                <c:pt idx="1">
                  <c:v>2019-2020 г</c:v>
                </c:pt>
                <c:pt idx="2">
                  <c:v>2020-2021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80</c:v>
                </c:pt>
                <c:pt idx="1">
                  <c:v>80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714-41C1-ADF8-4038FCDD2EB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понимают , не не говорят на бурятском языке 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г</c:v>
                </c:pt>
                <c:pt idx="1">
                  <c:v>2019-2020 г</c:v>
                </c:pt>
                <c:pt idx="2">
                  <c:v>2020-2021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4-9714-41C1-ADF8-4038FCDD2EB9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2017-2018 г</c:v>
                </c:pt>
                <c:pt idx="1">
                  <c:v>2019-2020 г</c:v>
                </c:pt>
                <c:pt idx="2">
                  <c:v>2020-2021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15</c:v>
                </c:pt>
                <c:pt idx="1">
                  <c:v>12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714-41C1-ADF8-4038FCDD2E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2830976"/>
        <c:axId val="162832768"/>
        <c:axId val="0"/>
      </c:bar3DChart>
      <c:catAx>
        <c:axId val="1628309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2832768"/>
        <c:crosses val="autoZero"/>
        <c:auto val="1"/>
        <c:lblAlgn val="ctr"/>
        <c:lblOffset val="100"/>
        <c:noMultiLvlLbl val="0"/>
      </c:catAx>
      <c:valAx>
        <c:axId val="1628327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28309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Социально коммуникативное 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Ленхоева  А</c:v>
                </c:pt>
                <c:pt idx="1">
                  <c:v>Ленхоева Ч</c:v>
                </c:pt>
                <c:pt idx="2">
                  <c:v>Очирова У</c:v>
                </c:pt>
                <c:pt idx="3">
                  <c:v>Кокорина В</c:v>
                </c:pt>
                <c:pt idx="6">
                  <c:v>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BC-45D2-9140-CBC27A2C8FC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Речевое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Ленхоева  А</c:v>
                </c:pt>
                <c:pt idx="1">
                  <c:v>Ленхоева Ч</c:v>
                </c:pt>
                <c:pt idx="2">
                  <c:v>Очирова У</c:v>
                </c:pt>
                <c:pt idx="3">
                  <c:v>Кокорина В</c:v>
                </c:pt>
                <c:pt idx="6">
                  <c:v>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BC-45D2-9140-CBC27A2C8FC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Художественно - эстетическое  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Ленхоева  А</c:v>
                </c:pt>
                <c:pt idx="1">
                  <c:v>Ленхоева Ч</c:v>
                </c:pt>
                <c:pt idx="2">
                  <c:v>Очирова У</c:v>
                </c:pt>
                <c:pt idx="3">
                  <c:v>Кокорина В</c:v>
                </c:pt>
                <c:pt idx="6">
                  <c:v>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BC-45D2-9140-CBC27A2C8FC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Физическое 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Ленхоева  А</c:v>
                </c:pt>
                <c:pt idx="1">
                  <c:v>Ленхоева Ч</c:v>
                </c:pt>
                <c:pt idx="2">
                  <c:v>Очирова У</c:v>
                </c:pt>
                <c:pt idx="3">
                  <c:v>Кокорина В</c:v>
                </c:pt>
                <c:pt idx="6">
                  <c:v>.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BC-45D2-9140-CBC27A2C8FC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Позновательное 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Ленхоева  А</c:v>
                </c:pt>
                <c:pt idx="1">
                  <c:v>Ленхоева Ч</c:v>
                </c:pt>
                <c:pt idx="2">
                  <c:v>Очирова У</c:v>
                </c:pt>
                <c:pt idx="3">
                  <c:v>Кокорина В</c:v>
                </c:pt>
                <c:pt idx="6">
                  <c:v>.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BC-45D2-9140-CBC27A2C8F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63549184"/>
        <c:axId val="163550720"/>
        <c:axId val="0"/>
      </c:bar3DChart>
      <c:catAx>
        <c:axId val="163549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63550720"/>
        <c:crosses val="autoZero"/>
        <c:auto val="1"/>
        <c:lblAlgn val="ctr"/>
        <c:lblOffset val="100"/>
        <c:noMultiLvlLbl val="0"/>
      </c:catAx>
      <c:valAx>
        <c:axId val="1635507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35491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 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Доброжелательный коллектив, хороший психологический микроклимат</c:v>
                </c:pt>
                <c:pt idx="1">
                  <c:v>Собрания проводятся с пользой для родителей, на собраниях всегда интересно, разнообразно.</c:v>
                </c:pt>
                <c:pt idx="2">
                  <c:v>Принимаете ли  участие </c:v>
                </c:pt>
                <c:pt idx="3">
                  <c:v>Нравится ли Вашему ребёнку ходить в наш детский сад?</c:v>
                </c:pt>
                <c:pt idx="4">
                  <c:v>Могли бы предложить  другим  свой сад</c:v>
                </c:pt>
                <c:pt idx="5">
                  <c:v>Достаточно ли  игрушек и игрового материала</c:v>
                </c:pt>
                <c:pt idx="6">
                  <c:v>Достаточно ли  оборудований по физкульутре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100</c:v>
                </c:pt>
                <c:pt idx="1">
                  <c:v>98</c:v>
                </c:pt>
                <c:pt idx="2">
                  <c:v>56</c:v>
                </c:pt>
                <c:pt idx="3">
                  <c:v>98</c:v>
                </c:pt>
                <c:pt idx="4">
                  <c:v>87</c:v>
                </c:pt>
                <c:pt idx="5">
                  <c:v>80</c:v>
                </c:pt>
                <c:pt idx="6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64-4D93-81F0-85D8F5742D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Доброжелательный коллектив, хороший психологический микроклимат</c:v>
                </c:pt>
                <c:pt idx="1">
                  <c:v>Собрания проводятся с пользой для родителей, на собраниях всегда интересно, разнообразно.</c:v>
                </c:pt>
                <c:pt idx="2">
                  <c:v>Принимаете ли  участие </c:v>
                </c:pt>
                <c:pt idx="3">
                  <c:v>Нравится ли Вашему ребёнку ходить в наш детский сад?</c:v>
                </c:pt>
                <c:pt idx="4">
                  <c:v>Могли бы предложить  другим  свой сад</c:v>
                </c:pt>
                <c:pt idx="5">
                  <c:v>Достаточно ли  игрушек и игрового материала</c:v>
                </c:pt>
                <c:pt idx="6">
                  <c:v>Достаточно ли  оборудований по физкульутре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0</c:v>
                </c:pt>
                <c:pt idx="2">
                  <c:v>2</c:v>
                </c:pt>
                <c:pt idx="3">
                  <c:v>2</c:v>
                </c:pt>
                <c:pt idx="5">
                  <c:v>15</c:v>
                </c:pt>
                <c:pt idx="6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864-4D93-81F0-85D8F5742D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7"/>
                <c:pt idx="0">
                  <c:v>Доброжелательный коллектив, хороший психологический микроклимат</c:v>
                </c:pt>
                <c:pt idx="1">
                  <c:v>Собрания проводятся с пользой для родителей, на собраниях всегда интересно, разнообразно.</c:v>
                </c:pt>
                <c:pt idx="2">
                  <c:v>Принимаете ли  участие </c:v>
                </c:pt>
                <c:pt idx="3">
                  <c:v>Нравится ли Вашему ребёнку ходить в наш детский сад?</c:v>
                </c:pt>
                <c:pt idx="4">
                  <c:v>Могли бы предложить  другим  свой сад</c:v>
                </c:pt>
                <c:pt idx="5">
                  <c:v>Достаточно ли  игрушек и игрового материала</c:v>
                </c:pt>
                <c:pt idx="6">
                  <c:v>Достаточно ли  оборудований по физкульутре</c:v>
                </c:pt>
              </c:strCache>
            </c:strRef>
          </c:cat>
          <c:val>
            <c:numRef>
              <c:f>Лист1!$D$2:$D$9</c:f>
              <c:numCache>
                <c:formatCode>General</c:formatCode>
                <c:ptCount val="8"/>
                <c:pt idx="0">
                  <c:v>2</c:v>
                </c:pt>
                <c:pt idx="1">
                  <c:v>2</c:v>
                </c:pt>
                <c:pt idx="2">
                  <c:v>42</c:v>
                </c:pt>
                <c:pt idx="4">
                  <c:v>2</c:v>
                </c:pt>
                <c:pt idx="5">
                  <c:v>5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864-4D93-81F0-85D8F5742D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3011584"/>
        <c:axId val="163017472"/>
        <c:axId val="0"/>
      </c:bar3DChart>
      <c:catAx>
        <c:axId val="163011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017472"/>
        <c:crosses val="autoZero"/>
        <c:auto val="1"/>
        <c:lblAlgn val="ctr"/>
        <c:lblOffset val="100"/>
        <c:noMultiLvlLbl val="0"/>
      </c:catAx>
      <c:valAx>
        <c:axId val="163017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011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Занятость</a:t>
            </a:r>
            <a:r>
              <a:rPr lang="ru-RU" baseline="0"/>
              <a:t> родителей % воспитанников  МБДОУ Детский сад "Баяр"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Служащие  </c:v>
                </c:pt>
                <c:pt idx="1">
                  <c:v>Безработные </c:v>
                </c:pt>
                <c:pt idx="2">
                  <c:v>Рабочие  </c:v>
                </c:pt>
                <c:pt idx="3">
                  <c:v>Индивидуальные предприниматели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1.7000000000000001E-2</c:v>
                </c:pt>
                <c:pt idx="1">
                  <c:v>0.27</c:v>
                </c:pt>
                <c:pt idx="2">
                  <c:v>0.2</c:v>
                </c:pt>
                <c:pt idx="3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3-433A-9BB9-A0CBA5D739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024256"/>
        <c:axId val="163398784"/>
      </c:barChart>
      <c:catAx>
        <c:axId val="1630242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3398784"/>
        <c:crosses val="autoZero"/>
        <c:auto val="1"/>
        <c:lblAlgn val="ctr"/>
        <c:lblOffset val="100"/>
        <c:noMultiLvlLbl val="0"/>
      </c:catAx>
      <c:valAx>
        <c:axId val="1633987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63024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Уровень</a:t>
            </a:r>
            <a:r>
              <a:rPr lang="ru-RU" baseline="0"/>
              <a:t> образования родителей 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высшее </c:v>
                </c:pt>
                <c:pt idx="1">
                  <c:v>средне- профессиональное </c:v>
                </c:pt>
                <c:pt idx="2">
                  <c:v>среднее 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</c:v>
                </c:pt>
                <c:pt idx="1">
                  <c:v>0.39</c:v>
                </c:pt>
                <c:pt idx="2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A8-444E-823D-10DD104105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7121</Words>
  <Characters>40594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2023-11-08T06:52:00Z</dcterms:created>
  <dcterms:modified xsi:type="dcterms:W3CDTF">2023-11-08T07:04:00Z</dcterms:modified>
</cp:coreProperties>
</file>