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327" w:rsidRDefault="00532EFC">
      <w:pPr>
        <w:spacing w:after="260" w:line="259" w:lineRule="auto"/>
        <w:ind w:left="632" w:right="0" w:firstLine="0"/>
        <w:jc w:val="center"/>
      </w:pPr>
      <w:r>
        <w:t xml:space="preserve"> </w:t>
      </w:r>
    </w:p>
    <w:p w:rsidR="00E24327" w:rsidRDefault="00532EFC">
      <w:pPr>
        <w:spacing w:after="0" w:line="259" w:lineRule="auto"/>
        <w:ind w:left="1321" w:right="0" w:firstLine="0"/>
        <w:jc w:val="left"/>
      </w:pPr>
      <w:r>
        <w:rPr>
          <w:b/>
        </w:rPr>
        <w:t xml:space="preserve">ПОЯСНИТЕЛЬНАЯ ЗАПИСКА К УЧЕБНОМУ ПЛАНУ </w:t>
      </w:r>
    </w:p>
    <w:p w:rsidR="00E24327" w:rsidRDefault="008311D0">
      <w:pPr>
        <w:pStyle w:val="1"/>
        <w:spacing w:after="246"/>
        <w:ind w:left="569"/>
      </w:pPr>
      <w:r>
        <w:t>на 2023-2024</w:t>
      </w:r>
      <w:r w:rsidR="00532EFC">
        <w:t xml:space="preserve"> учебный год </w:t>
      </w:r>
    </w:p>
    <w:p w:rsidR="00E24327" w:rsidRDefault="00532EFC" w:rsidP="00A91951">
      <w:pPr>
        <w:spacing w:after="0"/>
        <w:ind w:left="-15" w:right="0" w:firstLine="428"/>
      </w:pPr>
      <w:r>
        <w:t xml:space="preserve">   План организации непосредственно образовательной деятельности по реализации Примерной общеобразовательной программы дошкольного образования «От рождения до школы» муниципального дошкольного образовательного </w:t>
      </w:r>
      <w:r w:rsidR="00A91951">
        <w:t>учреждения Детского сада «</w:t>
      </w:r>
      <w:proofErr w:type="spellStart"/>
      <w:r w:rsidR="00A91951">
        <w:t>Баяр</w:t>
      </w:r>
      <w:proofErr w:type="spellEnd"/>
      <w:r>
        <w:t xml:space="preserve">» составлен в соответствии с нормативными документами, регламентирующими деятельность дошкольных образовательных учреждений: </w:t>
      </w:r>
    </w:p>
    <w:p w:rsidR="00E24327" w:rsidRDefault="00532EFC" w:rsidP="00A91951">
      <w:pPr>
        <w:numPr>
          <w:ilvl w:val="0"/>
          <w:numId w:val="1"/>
        </w:numPr>
        <w:spacing w:after="0"/>
        <w:ind w:right="0" w:hanging="6"/>
      </w:pPr>
      <w:r>
        <w:t xml:space="preserve">Закон Российской Федерации от 29.12.2012 «Об образовании»; </w:t>
      </w:r>
    </w:p>
    <w:p w:rsidR="00E24327" w:rsidRDefault="00532EFC" w:rsidP="00A91951">
      <w:pPr>
        <w:numPr>
          <w:ilvl w:val="0"/>
          <w:numId w:val="1"/>
        </w:numPr>
        <w:spacing w:after="37"/>
        <w:ind w:right="0" w:hanging="6"/>
      </w:pPr>
      <w:r>
        <w:t>Постановление Главного государственного санитарного врача Российской Федерации от 19 декабря 2013 г. N 68 «Об утверждении СанПиН 2.4.1.3147-13 «</w:t>
      </w:r>
      <w:proofErr w:type="spellStart"/>
      <w:r>
        <w:t>Санитарно</w:t>
      </w:r>
      <w:proofErr w:type="spellEnd"/>
      <w:r>
        <w:t xml:space="preserve"> эпидемиологических требований к устройству, содержанию и организации режима работы дошкольных образовательных организаций»; </w:t>
      </w:r>
    </w:p>
    <w:p w:rsidR="00E24327" w:rsidRDefault="00532EFC" w:rsidP="00A91951">
      <w:pPr>
        <w:numPr>
          <w:ilvl w:val="0"/>
          <w:numId w:val="1"/>
        </w:numPr>
        <w:spacing w:after="38"/>
        <w:ind w:right="0" w:hanging="6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РФ №1155 от17.10.2013 г. "Об утверждении федерального государственного образовательного стандарта дошкольного образования"(Зарегистрировано в Минюсте России 14.11.2013 № 30384); </w:t>
      </w:r>
    </w:p>
    <w:p w:rsidR="00E24327" w:rsidRDefault="00532EFC" w:rsidP="00A91951">
      <w:pPr>
        <w:numPr>
          <w:ilvl w:val="0"/>
          <w:numId w:val="1"/>
        </w:numPr>
        <w:spacing w:after="37"/>
        <w:ind w:right="0" w:hanging="6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РФ от 30.08.2013 г. №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 </w:t>
      </w:r>
    </w:p>
    <w:p w:rsidR="00E24327" w:rsidRDefault="00532EFC" w:rsidP="00A91951">
      <w:pPr>
        <w:numPr>
          <w:ilvl w:val="0"/>
          <w:numId w:val="1"/>
        </w:numPr>
        <w:spacing w:after="36"/>
        <w:ind w:right="0" w:hanging="6"/>
      </w:pPr>
      <w:r>
        <w:t xml:space="preserve">Положение о лицензировании образовательной деятельности, постановлением Правительства Российской Федерации от 31.03.2009 № 277. </w:t>
      </w:r>
    </w:p>
    <w:p w:rsidR="00E24327" w:rsidRDefault="00532EFC" w:rsidP="00A91951">
      <w:pPr>
        <w:numPr>
          <w:ilvl w:val="0"/>
          <w:numId w:val="1"/>
        </w:numPr>
        <w:ind w:right="0" w:hanging="6"/>
      </w:pPr>
      <w:r>
        <w:t xml:space="preserve">Письмо «Комментарии к ФГОС дошкольного образования» </w:t>
      </w:r>
    </w:p>
    <w:p w:rsidR="00E24327" w:rsidRDefault="00532EFC" w:rsidP="00A91951">
      <w:pPr>
        <w:ind w:left="232" w:right="0" w:hanging="6"/>
      </w:pPr>
      <w:r>
        <w:t xml:space="preserve">Министерства образования и науки Российской Федерации от 28.02.2014 г. </w:t>
      </w:r>
    </w:p>
    <w:p w:rsidR="00E24327" w:rsidRDefault="00532EFC" w:rsidP="00A91951">
      <w:pPr>
        <w:spacing w:after="39" w:line="259" w:lineRule="auto"/>
        <w:ind w:left="142" w:right="0" w:hanging="6"/>
        <w:jc w:val="center"/>
      </w:pPr>
      <w:r>
        <w:t xml:space="preserve">№ 08-249 </w:t>
      </w:r>
    </w:p>
    <w:p w:rsidR="00E24327" w:rsidRDefault="00532EFC" w:rsidP="00A91951">
      <w:pPr>
        <w:numPr>
          <w:ilvl w:val="0"/>
          <w:numId w:val="1"/>
        </w:numPr>
        <w:spacing w:after="0" w:line="240" w:lineRule="auto"/>
        <w:ind w:right="0" w:hanging="6"/>
      </w:pPr>
      <w:r>
        <w:t>Учебны</w:t>
      </w:r>
      <w:r w:rsidR="00A91951">
        <w:t>й план МБДОУ Детский сад «</w:t>
      </w:r>
      <w:proofErr w:type="spellStart"/>
      <w:r w:rsidR="00A91951">
        <w:t>Баяр</w:t>
      </w:r>
      <w:proofErr w:type="spellEnd"/>
      <w:r w:rsidR="00A91951">
        <w:t>» - на 2023 – 2024</w:t>
      </w:r>
      <w:r>
        <w:t xml:space="preserve"> учебный год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</w:t>
      </w:r>
      <w:r w:rsidR="00A91951">
        <w:t>1 сентября</w:t>
      </w:r>
      <w:bookmarkStart w:id="0" w:name="_GoBack"/>
      <w:bookmarkEnd w:id="0"/>
      <w:r>
        <w:t xml:space="preserve"> и заканчивается 31 мая. Детский сад работает в режиме пятидневной рабочей недели. </w:t>
      </w:r>
    </w:p>
    <w:p w:rsidR="00E24327" w:rsidRDefault="008311D0" w:rsidP="00A91951">
      <w:pPr>
        <w:spacing w:after="0"/>
        <w:ind w:left="-15" w:right="0" w:firstLine="144"/>
      </w:pPr>
      <w:r>
        <w:t>В 2023-2024</w:t>
      </w:r>
      <w:r w:rsidR="00A91951">
        <w:t xml:space="preserve"> г. в МБДОУ Детский сад «</w:t>
      </w:r>
      <w:proofErr w:type="spellStart"/>
      <w:r w:rsidR="00A91951">
        <w:t>Баяр</w:t>
      </w:r>
      <w:proofErr w:type="spellEnd"/>
      <w:r w:rsidR="00532EFC">
        <w:t xml:space="preserve">» </w:t>
      </w:r>
      <w:r w:rsidR="00A91951">
        <w:t xml:space="preserve">функционирует 1 </w:t>
      </w:r>
      <w:proofErr w:type="gramStart"/>
      <w:r w:rsidR="00A91951">
        <w:t xml:space="preserve">разновозрастная </w:t>
      </w:r>
      <w:r w:rsidR="00532EFC">
        <w:t xml:space="preserve"> </w:t>
      </w:r>
      <w:r w:rsidR="00A91951">
        <w:t>группа</w:t>
      </w:r>
      <w:proofErr w:type="gramEnd"/>
      <w:r w:rsidR="00532EFC">
        <w:t xml:space="preserve">.  </w:t>
      </w:r>
    </w:p>
    <w:p w:rsidR="00E24327" w:rsidRDefault="00532EFC" w:rsidP="00A91951">
      <w:pPr>
        <w:spacing w:after="0"/>
        <w:ind w:left="-15" w:right="0"/>
      </w:pPr>
      <w:r>
        <w:t xml:space="preserve">В структуру плана входят: обязательная часть образовательной деятельности которая обеспечивает развитие детей во всех пяти взаимодополняющих образовательных областях - Примерная основная </w:t>
      </w:r>
      <w:proofErr w:type="gramStart"/>
      <w:r>
        <w:t>общеобразовательная  программа</w:t>
      </w:r>
      <w:proofErr w:type="gramEnd"/>
      <w:r>
        <w:t xml:space="preserve"> дошкольного образования «От рождения до школы» под редакцией Н.Е. </w:t>
      </w:r>
      <w:proofErr w:type="spellStart"/>
      <w:r>
        <w:t>Вераксы</w:t>
      </w:r>
      <w:proofErr w:type="spellEnd"/>
      <w:r>
        <w:t xml:space="preserve">, Т.С. Комаровой, </w:t>
      </w:r>
      <w:proofErr w:type="spellStart"/>
      <w:r>
        <w:t>М.А.Васильевой</w:t>
      </w:r>
      <w:proofErr w:type="spellEnd"/>
      <w:r>
        <w:t xml:space="preserve">.  </w:t>
      </w:r>
    </w:p>
    <w:p w:rsidR="00E24327" w:rsidRDefault="00532EFC">
      <w:pPr>
        <w:ind w:left="-15" w:right="0"/>
      </w:pPr>
      <w:r>
        <w:t xml:space="preserve">и часть, формируемая участниками образовательных отношений, которая представлена парциальными образовательными программами для развития детей с учетом приоритетного направления детского сада, регионального, культурного компонента и социального заказа родителей, которая составляет 40 процентов от общего нормативного времени, отводимого на освоение основной образовательной программы.  </w:t>
      </w:r>
    </w:p>
    <w:p w:rsidR="00E24327" w:rsidRDefault="00532EFC">
      <w:pPr>
        <w:ind w:left="-15" w:right="0"/>
      </w:pPr>
      <w:r>
        <w:lastRenderedPageBreak/>
        <w:t xml:space="preserve">Количество и продолжительность непрерывной непосредственно образовательной деятельности устанавливаются в соответствии с </w:t>
      </w:r>
      <w:proofErr w:type="spellStart"/>
      <w:r>
        <w:t>санитарногигиеническими</w:t>
      </w:r>
      <w:proofErr w:type="spellEnd"/>
      <w:r>
        <w:t xml:space="preserve"> нормами и требованиями (СанПиН 2.4.1.3049-13): Продолжительность непрерывной непосредственно образовательной деятельности: - для детей от 2 до 3 лет – не более 10 минут,- для детей от 3 до 4 лет – не более 15 минут,- для детей от 4 до 5 лет – не более 20 минут,- для детей от 5 до 6 лет – не более 25 минут,- для детей от 6 до 7 лет – не более 30 минут. </w:t>
      </w:r>
    </w:p>
    <w:p w:rsidR="00E24327" w:rsidRDefault="00532EFC">
      <w:pPr>
        <w:ind w:left="-15" w:right="0"/>
      </w:pPr>
      <w:r>
        <w:t xml:space="preserve">Перерывы между периодами организованной образовательной деятельности – не менее 10 минут. </w:t>
      </w:r>
    </w:p>
    <w:p w:rsidR="00E24327" w:rsidRDefault="00532EFC">
      <w:pPr>
        <w:ind w:left="-15" w:right="0"/>
      </w:pPr>
      <w:r>
        <w:t xml:space="preserve">Образовательная деятельность с детьми младшего и старшего дошкольного возраста может осуществляться во второй половине дня после дневного сна. Её продолжительность составляет не более 15 мин для первой младшей группы и 25 – 30 минут для старшей и подготовительной группы. В середине организованной образовательной деятельности статического характера проводятся физкультурные минутки. </w:t>
      </w:r>
    </w:p>
    <w:p w:rsidR="00E24327" w:rsidRDefault="00532EFC">
      <w:pPr>
        <w:ind w:left="-15" w:right="0"/>
      </w:pPr>
      <w:r>
        <w:t xml:space="preserve">Образовательная деятельность, требующая повышенной познавательной активности и умственного напряжения детей, организуется в первую половину дня. </w:t>
      </w:r>
    </w:p>
    <w:p w:rsidR="00E24327" w:rsidRDefault="00532EFC" w:rsidP="00A91951">
      <w:pPr>
        <w:spacing w:after="267"/>
        <w:ind w:left="-15" w:right="0"/>
      </w:pPr>
      <w:r>
        <w:t xml:space="preserve">В летний период учебные занятия не проводятся. В это время увеличивается продолжительность прогулок, а также проводятся спортивные и подвижные игры, спортивные праздники, экскурсии, занятия музыкально – эстетического цикла и др.  </w:t>
      </w:r>
    </w:p>
    <w:tbl>
      <w:tblPr>
        <w:tblStyle w:val="TableGrid"/>
        <w:tblW w:w="9881" w:type="dxa"/>
        <w:tblInd w:w="-110" w:type="dxa"/>
        <w:tblCellMar>
          <w:top w:w="6" w:type="dxa"/>
          <w:left w:w="110" w:type="dxa"/>
          <w:right w:w="43" w:type="dxa"/>
        </w:tblCellMar>
        <w:tblLook w:val="04A0" w:firstRow="1" w:lastRow="0" w:firstColumn="1" w:lastColumn="0" w:noHBand="0" w:noVBand="1"/>
      </w:tblPr>
      <w:tblGrid>
        <w:gridCol w:w="3167"/>
        <w:gridCol w:w="980"/>
        <w:gridCol w:w="1208"/>
        <w:gridCol w:w="1418"/>
        <w:gridCol w:w="1432"/>
        <w:gridCol w:w="1676"/>
      </w:tblGrid>
      <w:tr w:rsidR="00E24327" w:rsidTr="00A91951">
        <w:trPr>
          <w:trHeight w:val="57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Возраст детей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с 2до 3 лет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от 3 до 4 лет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от 4 до5 лет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10" w:right="9" w:firstLine="0"/>
              <w:jc w:val="center"/>
            </w:pPr>
            <w:r>
              <w:rPr>
                <w:sz w:val="24"/>
              </w:rPr>
              <w:t xml:space="preserve">от 5 до 6 лет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от 6 до 7 лет </w:t>
            </w:r>
          </w:p>
        </w:tc>
      </w:tr>
      <w:tr w:rsidR="00E24327" w:rsidTr="00A91951">
        <w:trPr>
          <w:trHeight w:val="57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5" w:firstLine="0"/>
              <w:jc w:val="center"/>
            </w:pPr>
            <w:r>
              <w:rPr>
                <w:sz w:val="24"/>
              </w:rPr>
              <w:t xml:space="preserve">Длительность занятий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10 мин.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15 мин.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20 мин.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25 мин.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30 мин. </w:t>
            </w:r>
          </w:p>
        </w:tc>
      </w:tr>
      <w:tr w:rsidR="00E24327" w:rsidTr="00A91951">
        <w:trPr>
          <w:trHeight w:val="57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Количество занятий в неделю/год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10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10    360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40" w:right="0" w:firstLine="0"/>
              <w:jc w:val="left"/>
            </w:pPr>
            <w:r>
              <w:rPr>
                <w:sz w:val="24"/>
              </w:rPr>
              <w:t>10           36</w:t>
            </w:r>
          </w:p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0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13      468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14   504 </w:t>
            </w:r>
          </w:p>
        </w:tc>
      </w:tr>
      <w:tr w:rsidR="00E24327" w:rsidTr="00A91951">
        <w:trPr>
          <w:trHeight w:val="57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ФИЗО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>3/10</w:t>
            </w:r>
          </w:p>
          <w:p w:rsidR="00E24327" w:rsidRDefault="00532EFC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4"/>
              </w:rPr>
              <w:t>2+1     10</w:t>
            </w:r>
          </w:p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8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32" w:right="0" w:firstLine="0"/>
              <w:jc w:val="left"/>
            </w:pPr>
            <w:r>
              <w:rPr>
                <w:sz w:val="24"/>
              </w:rPr>
              <w:t xml:space="preserve">2+1       108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12" w:right="0" w:firstLine="0"/>
              <w:jc w:val="left"/>
            </w:pPr>
            <w:r>
              <w:rPr>
                <w:sz w:val="24"/>
              </w:rPr>
              <w:t xml:space="preserve">2+1      108  </w:t>
            </w:r>
          </w:p>
          <w:p w:rsidR="00E24327" w:rsidRDefault="00532EFC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 xml:space="preserve">2+1     108  </w:t>
            </w:r>
          </w:p>
          <w:p w:rsidR="00E24327" w:rsidRDefault="00532EFC">
            <w:pPr>
              <w:spacing w:after="0" w:line="259" w:lineRule="auto"/>
              <w:ind w:right="1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E24327" w:rsidTr="00A91951">
        <w:trPr>
          <w:trHeight w:val="296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Музыка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</w:tr>
      <w:tr w:rsidR="00E24327" w:rsidTr="00A91951">
        <w:trPr>
          <w:trHeight w:val="296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3" w:firstLine="0"/>
              <w:jc w:val="center"/>
            </w:pPr>
            <w:r>
              <w:rPr>
                <w:sz w:val="24"/>
              </w:rPr>
              <w:t xml:space="preserve">Коммуникация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0,5/18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0" w:firstLine="0"/>
              <w:jc w:val="center"/>
            </w:pPr>
            <w:r>
              <w:rPr>
                <w:sz w:val="24"/>
              </w:rPr>
              <w:t xml:space="preserve">05,/18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</w:tr>
      <w:tr w:rsidR="00E24327" w:rsidTr="00A91951">
        <w:trPr>
          <w:trHeight w:val="57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Чтение художественной литературы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 05,/18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05,/18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4" w:right="0" w:firstLine="0"/>
              <w:jc w:val="left"/>
            </w:pPr>
            <w:r>
              <w:rPr>
                <w:sz w:val="24"/>
              </w:rPr>
              <w:t xml:space="preserve">       1/36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       1/36 </w:t>
            </w:r>
          </w:p>
        </w:tc>
      </w:tr>
      <w:tr w:rsidR="00E24327" w:rsidTr="00A91951">
        <w:trPr>
          <w:trHeight w:val="296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 xml:space="preserve">Познание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52" w:right="0" w:firstLine="0"/>
              <w:jc w:val="left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3/108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4/144 </w:t>
            </w:r>
          </w:p>
        </w:tc>
      </w:tr>
      <w:tr w:rsidR="00E24327" w:rsidTr="00A91951">
        <w:trPr>
          <w:trHeight w:val="848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1" w:line="239" w:lineRule="auto"/>
              <w:ind w:right="0" w:firstLine="0"/>
              <w:jc w:val="center"/>
            </w:pPr>
            <w:r>
              <w:rPr>
                <w:sz w:val="24"/>
              </w:rPr>
              <w:t xml:space="preserve">Познавательно </w:t>
            </w:r>
            <w:proofErr w:type="spellStart"/>
            <w:r>
              <w:rPr>
                <w:sz w:val="24"/>
              </w:rPr>
              <w:t>исследов</w:t>
            </w:r>
            <w:proofErr w:type="spellEnd"/>
            <w:r>
              <w:rPr>
                <w:sz w:val="24"/>
              </w:rPr>
              <w:t xml:space="preserve">. и </w:t>
            </w:r>
            <w:proofErr w:type="gramStart"/>
            <w:r>
              <w:rPr>
                <w:sz w:val="24"/>
              </w:rPr>
              <w:t>продуктивная(</w:t>
            </w:r>
            <w:proofErr w:type="gramEnd"/>
            <w:r>
              <w:rPr>
                <w:sz w:val="24"/>
              </w:rPr>
              <w:t>конструктивна</w:t>
            </w:r>
          </w:p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я) деятельность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120" w:firstLine="0"/>
              <w:jc w:val="center"/>
            </w:pPr>
            <w:r>
              <w:rPr>
                <w:sz w:val="24"/>
              </w:rPr>
              <w:t xml:space="preserve">+ 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3" w:firstLine="0"/>
              <w:jc w:val="center"/>
            </w:pPr>
            <w:r>
              <w:rPr>
                <w:sz w:val="24"/>
              </w:rPr>
              <w:t xml:space="preserve"> +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123" w:firstLine="0"/>
              <w:jc w:val="center"/>
            </w:pPr>
            <w:r>
              <w:rPr>
                <w:sz w:val="24"/>
              </w:rPr>
              <w:t xml:space="preserve">+ 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122" w:firstLine="0"/>
              <w:jc w:val="center"/>
            </w:pPr>
            <w:r>
              <w:rPr>
                <w:sz w:val="24"/>
              </w:rPr>
              <w:t xml:space="preserve">1/36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</w:tr>
      <w:tr w:rsidR="00E24327" w:rsidTr="00A91951">
        <w:trPr>
          <w:trHeight w:val="572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Формирование целостной картины мира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0" w:firstLine="0"/>
              <w:jc w:val="center"/>
            </w:pPr>
            <w:r>
              <w:rPr>
                <w:sz w:val="24"/>
              </w:rPr>
              <w:t xml:space="preserve"> +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8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5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</w:tr>
      <w:tr w:rsidR="00E24327" w:rsidTr="00A91951">
        <w:trPr>
          <w:trHeight w:val="286"/>
        </w:trPr>
        <w:tc>
          <w:tcPr>
            <w:tcW w:w="30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ФЭМП 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- </w:t>
            </w:r>
          </w:p>
        </w:tc>
        <w:tc>
          <w:tcPr>
            <w:tcW w:w="1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8" w:firstLine="0"/>
              <w:jc w:val="center"/>
            </w:pPr>
            <w:r>
              <w:rPr>
                <w:sz w:val="24"/>
              </w:rPr>
              <w:t xml:space="preserve">+ </w:t>
            </w:r>
          </w:p>
        </w:tc>
        <w:tc>
          <w:tcPr>
            <w:tcW w:w="14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7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6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</w:tr>
      <w:tr w:rsidR="00E24327" w:rsidTr="00A91951">
        <w:trPr>
          <w:trHeight w:val="296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44" w:right="0" w:firstLine="0"/>
              <w:jc w:val="left"/>
            </w:pPr>
            <w:r>
              <w:rPr>
                <w:sz w:val="24"/>
              </w:rPr>
              <w:t xml:space="preserve">Художественное творчество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3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left="5"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11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</w:tr>
      <w:tr w:rsidR="00E24327" w:rsidTr="00A91951">
        <w:trPr>
          <w:trHeight w:val="297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9" w:firstLine="0"/>
              <w:jc w:val="center"/>
            </w:pPr>
            <w:r>
              <w:rPr>
                <w:sz w:val="24"/>
              </w:rPr>
              <w:t xml:space="preserve">Рисование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7" w:firstLine="0"/>
              <w:jc w:val="center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59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6" w:firstLine="0"/>
              <w:jc w:val="center"/>
            </w:pPr>
            <w:r>
              <w:rPr>
                <w:sz w:val="24"/>
              </w:rPr>
              <w:t xml:space="preserve">2/72 </w:t>
            </w:r>
          </w:p>
        </w:tc>
      </w:tr>
      <w:tr w:rsidR="00E24327" w:rsidTr="00A91951">
        <w:trPr>
          <w:trHeight w:val="296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1" w:firstLine="0"/>
              <w:jc w:val="center"/>
            </w:pPr>
            <w:r>
              <w:rPr>
                <w:sz w:val="24"/>
              </w:rPr>
              <w:t xml:space="preserve">Лепка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 xml:space="preserve">1/36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0.5/18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0.5/18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0.5/18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05,/18 </w:t>
            </w:r>
          </w:p>
        </w:tc>
      </w:tr>
      <w:tr w:rsidR="00E24327" w:rsidTr="00A91951">
        <w:trPr>
          <w:trHeight w:val="296"/>
        </w:trPr>
        <w:tc>
          <w:tcPr>
            <w:tcW w:w="3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6" w:firstLine="0"/>
              <w:jc w:val="center"/>
            </w:pPr>
            <w:r>
              <w:rPr>
                <w:sz w:val="24"/>
              </w:rPr>
              <w:t xml:space="preserve">Аппликация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 xml:space="preserve">  </w:t>
            </w:r>
          </w:p>
        </w:tc>
        <w:tc>
          <w:tcPr>
            <w:tcW w:w="1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05,/18 </w:t>
            </w:r>
          </w:p>
        </w:tc>
        <w:tc>
          <w:tcPr>
            <w:tcW w:w="14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1" w:firstLine="0"/>
              <w:jc w:val="center"/>
            </w:pPr>
            <w:r>
              <w:rPr>
                <w:sz w:val="24"/>
              </w:rPr>
              <w:t xml:space="preserve">05,/18 </w:t>
            </w:r>
          </w:p>
        </w:tc>
        <w:tc>
          <w:tcPr>
            <w:tcW w:w="1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64" w:firstLine="0"/>
              <w:jc w:val="center"/>
            </w:pPr>
            <w:r>
              <w:rPr>
                <w:sz w:val="24"/>
              </w:rPr>
              <w:t xml:space="preserve">05,/18 </w:t>
            </w:r>
          </w:p>
        </w:tc>
        <w:tc>
          <w:tcPr>
            <w:tcW w:w="1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4327" w:rsidRDefault="00532EFC">
            <w:pPr>
              <w:spacing w:after="0" w:line="259" w:lineRule="auto"/>
              <w:ind w:right="72" w:firstLine="0"/>
              <w:jc w:val="center"/>
            </w:pPr>
            <w:r>
              <w:rPr>
                <w:sz w:val="24"/>
              </w:rPr>
              <w:t xml:space="preserve">05,/18 </w:t>
            </w:r>
          </w:p>
        </w:tc>
      </w:tr>
    </w:tbl>
    <w:p w:rsidR="00E24327" w:rsidRDefault="00E24327">
      <w:pPr>
        <w:sectPr w:rsidR="00E24327" w:rsidSect="00A91951">
          <w:pgSz w:w="11908" w:h="16836"/>
          <w:pgMar w:top="284" w:right="846" w:bottom="851" w:left="1418" w:header="720" w:footer="720" w:gutter="0"/>
          <w:cols w:space="720"/>
        </w:sectPr>
      </w:pPr>
    </w:p>
    <w:p w:rsidR="00E24327" w:rsidRDefault="00E24327">
      <w:pPr>
        <w:spacing w:after="0" w:line="259" w:lineRule="auto"/>
        <w:ind w:left="-1440" w:right="10800" w:firstLine="0"/>
        <w:jc w:val="left"/>
      </w:pPr>
    </w:p>
    <w:p w:rsidR="00C45B15" w:rsidRDefault="00C45B15"/>
    <w:p w:rsidR="00A40910" w:rsidRDefault="00A40910"/>
    <w:sectPr w:rsidR="00A4091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64B76"/>
    <w:multiLevelType w:val="hybridMultilevel"/>
    <w:tmpl w:val="8AFEDD72"/>
    <w:lvl w:ilvl="0" w:tplc="EA58E60C">
      <w:start w:val="1"/>
      <w:numFmt w:val="bullet"/>
      <w:lvlText w:val="•"/>
      <w:lvlJc w:val="left"/>
      <w:pPr>
        <w:ind w:left="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BCEFBA">
      <w:start w:val="1"/>
      <w:numFmt w:val="bullet"/>
      <w:lvlText w:val="o"/>
      <w:lvlJc w:val="left"/>
      <w:pPr>
        <w:ind w:left="2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CC0DDDE">
      <w:start w:val="1"/>
      <w:numFmt w:val="bullet"/>
      <w:lvlText w:val="▪"/>
      <w:lvlJc w:val="left"/>
      <w:pPr>
        <w:ind w:left="28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B80B58">
      <w:start w:val="1"/>
      <w:numFmt w:val="bullet"/>
      <w:lvlText w:val="•"/>
      <w:lvlJc w:val="left"/>
      <w:pPr>
        <w:ind w:left="35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5C6872">
      <w:start w:val="1"/>
      <w:numFmt w:val="bullet"/>
      <w:lvlText w:val="o"/>
      <w:lvlJc w:val="left"/>
      <w:pPr>
        <w:ind w:left="4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05288">
      <w:start w:val="1"/>
      <w:numFmt w:val="bullet"/>
      <w:lvlText w:val="▪"/>
      <w:lvlJc w:val="left"/>
      <w:pPr>
        <w:ind w:left="50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3E8AF2">
      <w:start w:val="1"/>
      <w:numFmt w:val="bullet"/>
      <w:lvlText w:val="•"/>
      <w:lvlJc w:val="left"/>
      <w:pPr>
        <w:ind w:left="57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3FC8CA2">
      <w:start w:val="1"/>
      <w:numFmt w:val="bullet"/>
      <w:lvlText w:val="o"/>
      <w:lvlJc w:val="left"/>
      <w:pPr>
        <w:ind w:left="6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C62A2E">
      <w:start w:val="1"/>
      <w:numFmt w:val="bullet"/>
      <w:lvlText w:val="▪"/>
      <w:lvlJc w:val="left"/>
      <w:pPr>
        <w:ind w:left="71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CEA6BC9"/>
    <w:multiLevelType w:val="hybridMultilevel"/>
    <w:tmpl w:val="761C803E"/>
    <w:lvl w:ilvl="0" w:tplc="60318666">
      <w:start w:val="1"/>
      <w:numFmt w:val="decimal"/>
      <w:lvlText w:val="%1."/>
      <w:lvlJc w:val="left"/>
      <w:pPr>
        <w:ind w:left="720" w:hanging="360"/>
      </w:pPr>
    </w:lvl>
    <w:lvl w:ilvl="1" w:tplc="60318666" w:tentative="1">
      <w:start w:val="1"/>
      <w:numFmt w:val="lowerLetter"/>
      <w:lvlText w:val="%2."/>
      <w:lvlJc w:val="left"/>
      <w:pPr>
        <w:ind w:left="1440" w:hanging="360"/>
      </w:pPr>
    </w:lvl>
    <w:lvl w:ilvl="2" w:tplc="60318666" w:tentative="1">
      <w:start w:val="1"/>
      <w:numFmt w:val="lowerRoman"/>
      <w:lvlText w:val="%3."/>
      <w:lvlJc w:val="right"/>
      <w:pPr>
        <w:ind w:left="2160" w:hanging="180"/>
      </w:pPr>
    </w:lvl>
    <w:lvl w:ilvl="3" w:tplc="60318666" w:tentative="1">
      <w:start w:val="1"/>
      <w:numFmt w:val="decimal"/>
      <w:lvlText w:val="%4."/>
      <w:lvlJc w:val="left"/>
      <w:pPr>
        <w:ind w:left="2880" w:hanging="360"/>
      </w:pPr>
    </w:lvl>
    <w:lvl w:ilvl="4" w:tplc="60318666" w:tentative="1">
      <w:start w:val="1"/>
      <w:numFmt w:val="lowerLetter"/>
      <w:lvlText w:val="%5."/>
      <w:lvlJc w:val="left"/>
      <w:pPr>
        <w:ind w:left="3600" w:hanging="360"/>
      </w:pPr>
    </w:lvl>
    <w:lvl w:ilvl="5" w:tplc="60318666" w:tentative="1">
      <w:start w:val="1"/>
      <w:numFmt w:val="lowerRoman"/>
      <w:lvlText w:val="%6."/>
      <w:lvlJc w:val="right"/>
      <w:pPr>
        <w:ind w:left="4320" w:hanging="180"/>
      </w:pPr>
    </w:lvl>
    <w:lvl w:ilvl="6" w:tplc="60318666" w:tentative="1">
      <w:start w:val="1"/>
      <w:numFmt w:val="decimal"/>
      <w:lvlText w:val="%7."/>
      <w:lvlJc w:val="left"/>
      <w:pPr>
        <w:ind w:left="5040" w:hanging="360"/>
      </w:pPr>
    </w:lvl>
    <w:lvl w:ilvl="7" w:tplc="60318666" w:tentative="1">
      <w:start w:val="1"/>
      <w:numFmt w:val="lowerLetter"/>
      <w:lvlText w:val="%8."/>
      <w:lvlJc w:val="left"/>
      <w:pPr>
        <w:ind w:left="5760" w:hanging="360"/>
      </w:pPr>
    </w:lvl>
    <w:lvl w:ilvl="8" w:tplc="603186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E720C"/>
    <w:multiLevelType w:val="hybridMultilevel"/>
    <w:tmpl w:val="126E422A"/>
    <w:lvl w:ilvl="0" w:tplc="271767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3B593D"/>
    <w:multiLevelType w:val="hybridMultilevel"/>
    <w:tmpl w:val="6E6C8AA2"/>
    <w:lvl w:ilvl="0" w:tplc="90883168">
      <w:start w:val="1"/>
      <w:numFmt w:val="decimal"/>
      <w:lvlText w:val="%1."/>
      <w:lvlJc w:val="left"/>
      <w:pPr>
        <w:ind w:left="720" w:hanging="360"/>
      </w:pPr>
    </w:lvl>
    <w:lvl w:ilvl="1" w:tplc="90883168" w:tentative="1">
      <w:start w:val="1"/>
      <w:numFmt w:val="lowerLetter"/>
      <w:lvlText w:val="%2."/>
      <w:lvlJc w:val="left"/>
      <w:pPr>
        <w:ind w:left="1440" w:hanging="360"/>
      </w:pPr>
    </w:lvl>
    <w:lvl w:ilvl="2" w:tplc="90883168" w:tentative="1">
      <w:start w:val="1"/>
      <w:numFmt w:val="lowerRoman"/>
      <w:lvlText w:val="%3."/>
      <w:lvlJc w:val="right"/>
      <w:pPr>
        <w:ind w:left="2160" w:hanging="180"/>
      </w:pPr>
    </w:lvl>
    <w:lvl w:ilvl="3" w:tplc="90883168" w:tentative="1">
      <w:start w:val="1"/>
      <w:numFmt w:val="decimal"/>
      <w:lvlText w:val="%4."/>
      <w:lvlJc w:val="left"/>
      <w:pPr>
        <w:ind w:left="2880" w:hanging="360"/>
      </w:pPr>
    </w:lvl>
    <w:lvl w:ilvl="4" w:tplc="90883168" w:tentative="1">
      <w:start w:val="1"/>
      <w:numFmt w:val="lowerLetter"/>
      <w:lvlText w:val="%5."/>
      <w:lvlJc w:val="left"/>
      <w:pPr>
        <w:ind w:left="3600" w:hanging="360"/>
      </w:pPr>
    </w:lvl>
    <w:lvl w:ilvl="5" w:tplc="90883168" w:tentative="1">
      <w:start w:val="1"/>
      <w:numFmt w:val="lowerRoman"/>
      <w:lvlText w:val="%6."/>
      <w:lvlJc w:val="right"/>
      <w:pPr>
        <w:ind w:left="4320" w:hanging="180"/>
      </w:pPr>
    </w:lvl>
    <w:lvl w:ilvl="6" w:tplc="90883168" w:tentative="1">
      <w:start w:val="1"/>
      <w:numFmt w:val="decimal"/>
      <w:lvlText w:val="%7."/>
      <w:lvlJc w:val="left"/>
      <w:pPr>
        <w:ind w:left="5040" w:hanging="360"/>
      </w:pPr>
    </w:lvl>
    <w:lvl w:ilvl="7" w:tplc="90883168" w:tentative="1">
      <w:start w:val="1"/>
      <w:numFmt w:val="lowerLetter"/>
      <w:lvlText w:val="%8."/>
      <w:lvlJc w:val="left"/>
      <w:pPr>
        <w:ind w:left="5760" w:hanging="360"/>
      </w:pPr>
    </w:lvl>
    <w:lvl w:ilvl="8" w:tplc="90883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85BA0"/>
    <w:multiLevelType w:val="hybridMultilevel"/>
    <w:tmpl w:val="8F86B294"/>
    <w:lvl w:ilvl="0" w:tplc="51050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27"/>
    <w:rsid w:val="00182EFA"/>
    <w:rsid w:val="00532EFC"/>
    <w:rsid w:val="00545C7F"/>
    <w:rsid w:val="008311D0"/>
    <w:rsid w:val="008422AF"/>
    <w:rsid w:val="00A40910"/>
    <w:rsid w:val="00A91951"/>
    <w:rsid w:val="00C45B15"/>
    <w:rsid w:val="00E24327"/>
    <w:rsid w:val="00F2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4EC7E"/>
  <w15:docId w15:val="{BEC92CB4-CA4B-47E7-BA2B-618B68E7E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8" w:lineRule="auto"/>
      <w:ind w:right="8" w:firstLine="55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32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Dexp</cp:lastModifiedBy>
  <cp:revision>4</cp:revision>
  <dcterms:created xsi:type="dcterms:W3CDTF">2023-10-25T07:30:00Z</dcterms:created>
  <dcterms:modified xsi:type="dcterms:W3CDTF">2023-10-30T02:06:00Z</dcterms:modified>
</cp:coreProperties>
</file>